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C0" w:rsidRDefault="00EE0FC0" w:rsidP="00EE0FC0">
      <w:pPr>
        <w:widowControl w:val="0"/>
        <w:pBdr>
          <w:bottom w:val="single" w:sz="4" w:space="1" w:color="auto"/>
        </w:pBdr>
        <w:jc w:val="center"/>
        <w:rPr>
          <w:rFonts w:ascii="Arial Narrow" w:hAnsi="Arial Narrow"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</w:rPr>
        <w:t>PROGRAMA AUXILIAR ADMINISTRACIÓN GENERAL (LISTA DE ESPERA)</w:t>
      </w:r>
    </w:p>
    <w:p w:rsidR="00EE0FC0" w:rsidRDefault="00EE0FC0" w:rsidP="00EE0FC0">
      <w:pPr>
        <w:widowControl w:val="0"/>
        <w:ind w:firstLine="708"/>
        <w:jc w:val="center"/>
        <w:rPr>
          <w:rFonts w:ascii="Arial Narrow" w:hAnsi="Arial Narrow"/>
          <w:b/>
          <w:snapToGrid w:val="0"/>
        </w:rPr>
      </w:pPr>
    </w:p>
    <w:p w:rsidR="00EE0FC0" w:rsidRDefault="00EE0FC0" w:rsidP="00EE0FC0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Arial Narrow" w:hAnsi="Arial Narrow" w:cs="Arial"/>
          <w:b/>
          <w:snapToGrid w:val="0"/>
        </w:rPr>
      </w:pPr>
      <w:r>
        <w:rPr>
          <w:rFonts w:ascii="Arial Narrow" w:hAnsi="Arial Narrow" w:cs="Arial"/>
          <w:b/>
          <w:snapToGrid w:val="0"/>
        </w:rPr>
        <w:t>BLO</w:t>
      </w:r>
      <w:bookmarkStart w:id="0" w:name="_GoBack"/>
      <w:bookmarkEnd w:id="0"/>
      <w:r>
        <w:rPr>
          <w:rFonts w:ascii="Arial Narrow" w:hAnsi="Arial Narrow" w:cs="Arial"/>
          <w:b/>
          <w:snapToGrid w:val="0"/>
        </w:rPr>
        <w:t>QUE</w:t>
      </w:r>
      <w:r>
        <w:rPr>
          <w:rFonts w:ascii="Arial Narrow" w:hAnsi="Arial Narrow" w:cs="Arial"/>
          <w:snapToGrid w:val="0"/>
        </w:rPr>
        <w:t xml:space="preserve"> </w:t>
      </w:r>
      <w:r>
        <w:rPr>
          <w:rFonts w:ascii="Arial Narrow" w:hAnsi="Arial Narrow" w:cs="Arial"/>
          <w:b/>
          <w:snapToGrid w:val="0"/>
        </w:rPr>
        <w:t>I</w:t>
      </w:r>
    </w:p>
    <w:p w:rsidR="00EE0FC0" w:rsidRDefault="00EE0FC0" w:rsidP="00EE0FC0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Arial Narrow" w:hAnsi="Arial Narrow" w:cs="Arial"/>
          <w:snapToGrid w:val="0"/>
        </w:rPr>
      </w:pPr>
    </w:p>
    <w:p w:rsidR="00EE0FC0" w:rsidRDefault="00EE0FC0" w:rsidP="00EE0FC0">
      <w:pPr>
        <w:pStyle w:val="fra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Tema 1.- </w:t>
      </w:r>
      <w:r>
        <w:rPr>
          <w:rFonts w:ascii="Arial Narrow" w:hAnsi="Arial Narrow"/>
        </w:rPr>
        <w:tab/>
      </w:r>
      <w:r>
        <w:rPr>
          <w:rFonts w:ascii="Arial Narrow" w:hAnsi="Arial Narrow"/>
          <w:caps/>
        </w:rPr>
        <w:t>La Constitución española de 1.978</w:t>
      </w:r>
      <w:r>
        <w:rPr>
          <w:rFonts w:ascii="Arial Narrow" w:hAnsi="Arial Narrow"/>
        </w:rPr>
        <w:t>. Antecedentes. C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>racterísticas y estructura. Principios generales. Los der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chos y deberes fundamentales de los españoles.</w:t>
      </w:r>
    </w:p>
    <w:p w:rsidR="00EE0FC0" w:rsidRDefault="00EE0FC0" w:rsidP="00EE0FC0">
      <w:pPr>
        <w:pStyle w:val="fra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Tema 2.- </w:t>
      </w:r>
      <w:r>
        <w:rPr>
          <w:rFonts w:ascii="Arial Narrow" w:hAnsi="Arial Narrow"/>
        </w:rPr>
        <w:tab/>
      </w:r>
      <w:r>
        <w:rPr>
          <w:rFonts w:ascii="Arial Narrow" w:hAnsi="Arial Narrow"/>
          <w:caps/>
        </w:rPr>
        <w:t>El Régimen local español</w:t>
      </w:r>
      <w:r>
        <w:rPr>
          <w:rFonts w:ascii="Arial Narrow" w:hAnsi="Arial Narrow"/>
        </w:rPr>
        <w:t>. Principios constitucion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>les y regulación jurídica. Clases de Entidades Locales.</w:t>
      </w:r>
    </w:p>
    <w:p w:rsidR="00EE0FC0" w:rsidRDefault="00EE0FC0" w:rsidP="00EE0FC0">
      <w:pPr>
        <w:pStyle w:val="fra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Tema 3.- </w:t>
      </w:r>
      <w:r>
        <w:rPr>
          <w:rFonts w:ascii="Arial Narrow" w:hAnsi="Arial Narrow"/>
        </w:rPr>
        <w:tab/>
      </w:r>
      <w:r>
        <w:rPr>
          <w:rFonts w:ascii="Arial Narrow" w:hAnsi="Arial Narrow"/>
          <w:caps/>
        </w:rPr>
        <w:t>La Provincia</w:t>
      </w:r>
      <w:r>
        <w:rPr>
          <w:rFonts w:ascii="Arial Narrow" w:hAnsi="Arial Narrow"/>
        </w:rPr>
        <w:t>. Organización provincial y compete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>cias.</w:t>
      </w:r>
    </w:p>
    <w:p w:rsidR="00EE0FC0" w:rsidRDefault="00EE0FC0" w:rsidP="00EE0FC0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Arial Narrow" w:hAnsi="Arial Narrow" w:cs="Arial"/>
          <w:snapToGrid w:val="0"/>
        </w:rPr>
      </w:pPr>
    </w:p>
    <w:p w:rsidR="00EE0FC0" w:rsidRDefault="00EE0FC0" w:rsidP="00EE0FC0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Arial Narrow" w:hAnsi="Arial Narrow" w:cs="Arial"/>
          <w:snapToGrid w:val="0"/>
        </w:rPr>
      </w:pPr>
    </w:p>
    <w:p w:rsidR="00EE0FC0" w:rsidRDefault="00EE0FC0" w:rsidP="00EE0FC0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b/>
          <w:snapToGrid w:val="0"/>
        </w:rPr>
        <w:t>BLOQUE</w:t>
      </w:r>
      <w:r>
        <w:rPr>
          <w:rFonts w:ascii="Arial Narrow" w:hAnsi="Arial Narrow" w:cs="Arial"/>
          <w:snapToGrid w:val="0"/>
        </w:rPr>
        <w:t xml:space="preserve"> </w:t>
      </w:r>
      <w:r>
        <w:rPr>
          <w:rFonts w:ascii="Arial Narrow" w:hAnsi="Arial Narrow" w:cs="Arial"/>
          <w:b/>
          <w:snapToGrid w:val="0"/>
        </w:rPr>
        <w:t>II</w:t>
      </w:r>
    </w:p>
    <w:p w:rsidR="00EE0FC0" w:rsidRDefault="00EE0FC0" w:rsidP="00EE0FC0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Arial Narrow" w:hAnsi="Arial Narrow" w:cs="Arial"/>
          <w:snapToGrid w:val="0"/>
        </w:rPr>
      </w:pPr>
    </w:p>
    <w:p w:rsidR="00EE0FC0" w:rsidRDefault="00EE0FC0" w:rsidP="00EE0FC0">
      <w:pPr>
        <w:pStyle w:val="fra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Tema 1.- </w:t>
      </w:r>
      <w:r>
        <w:rPr>
          <w:rFonts w:ascii="Arial Narrow" w:hAnsi="Arial Narrow"/>
        </w:rPr>
        <w:tab/>
      </w:r>
      <w:r>
        <w:rPr>
          <w:rFonts w:ascii="Arial Narrow" w:hAnsi="Arial Narrow"/>
          <w:caps/>
        </w:rPr>
        <w:t>Procedimiento administrativo local</w:t>
      </w:r>
      <w:r>
        <w:rPr>
          <w:rFonts w:ascii="Arial Narrow" w:hAnsi="Arial Narrow"/>
        </w:rPr>
        <w:t>. El Registro de Entrada y Salida de documentos. Requisitos en la presentación de documentos.</w:t>
      </w:r>
    </w:p>
    <w:p w:rsidR="00EE0FC0" w:rsidRDefault="00EE0FC0" w:rsidP="00EE0FC0">
      <w:pPr>
        <w:pStyle w:val="fra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Tema 2.- </w:t>
      </w:r>
      <w:r>
        <w:rPr>
          <w:rFonts w:ascii="Arial Narrow" w:hAnsi="Arial Narrow"/>
        </w:rPr>
        <w:tab/>
        <w:t>LOS ACTOS ADMINISTRATIVOS. Concepto y clases. Mot</w:t>
      </w:r>
      <w:r>
        <w:rPr>
          <w:rFonts w:ascii="Arial Narrow" w:hAnsi="Arial Narrow"/>
        </w:rPr>
        <w:t>i</w:t>
      </w:r>
      <w:r>
        <w:rPr>
          <w:rFonts w:ascii="Arial Narrow" w:hAnsi="Arial Narrow"/>
        </w:rPr>
        <w:t>vación. Eficacia y validez de los actos. Notificación.</w:t>
      </w:r>
    </w:p>
    <w:p w:rsidR="00EE0FC0" w:rsidRDefault="00EE0FC0" w:rsidP="00EE0FC0">
      <w:pPr>
        <w:pStyle w:val="fra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Tema 3.- </w:t>
      </w:r>
      <w:r>
        <w:rPr>
          <w:rFonts w:ascii="Arial Narrow" w:hAnsi="Arial Narrow"/>
        </w:rPr>
        <w:tab/>
      </w:r>
      <w:r>
        <w:rPr>
          <w:rFonts w:ascii="Arial Narrow" w:hAnsi="Arial Narrow"/>
          <w:caps/>
        </w:rPr>
        <w:t>Los documentos administrativos</w:t>
      </w:r>
      <w:r>
        <w:rPr>
          <w:rFonts w:ascii="Arial Narrow" w:hAnsi="Arial Narrow"/>
        </w:rPr>
        <w:t>. Concepto. Funciones y características. Distintos tipos de documentos administr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>tivos. Formación de expediente administrativo.</w:t>
      </w:r>
    </w:p>
    <w:p w:rsidR="00EE0FC0" w:rsidRDefault="00EE0FC0" w:rsidP="00EE0FC0">
      <w:pPr>
        <w:pStyle w:val="fra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Tema 4.- </w:t>
      </w:r>
      <w:r>
        <w:rPr>
          <w:rFonts w:ascii="Arial Narrow" w:hAnsi="Arial Narrow"/>
        </w:rPr>
        <w:tab/>
      </w:r>
      <w:r>
        <w:rPr>
          <w:rFonts w:ascii="Arial Narrow" w:hAnsi="Arial Narrow"/>
          <w:caps/>
        </w:rPr>
        <w:t>La Diputación Provincial de Almería</w:t>
      </w:r>
      <w:r>
        <w:rPr>
          <w:rFonts w:ascii="Arial Narrow" w:hAnsi="Arial Narrow"/>
        </w:rPr>
        <w:t>. Su organiz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>ción.</w:t>
      </w:r>
    </w:p>
    <w:p w:rsidR="00351144" w:rsidRDefault="00351144"/>
    <w:sectPr w:rsidR="00351144" w:rsidSect="00EE0FC0">
      <w:headerReference w:type="default" r:id="rId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C0" w:rsidRDefault="00EE0FC0" w:rsidP="00EE0FC0">
      <w:r>
        <w:separator/>
      </w:r>
    </w:p>
  </w:endnote>
  <w:endnote w:type="continuationSeparator" w:id="0">
    <w:p w:rsidR="00EE0FC0" w:rsidRDefault="00EE0FC0" w:rsidP="00EE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C0" w:rsidRDefault="00EE0FC0" w:rsidP="00EE0FC0">
      <w:r>
        <w:separator/>
      </w:r>
    </w:p>
  </w:footnote>
  <w:footnote w:type="continuationSeparator" w:id="0">
    <w:p w:rsidR="00EE0FC0" w:rsidRDefault="00EE0FC0" w:rsidP="00EE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C0" w:rsidRPr="00EE0FC0" w:rsidRDefault="00EE0FC0" w:rsidP="00EE0FC0">
    <w:pPr>
      <w:pStyle w:val="Encabezado"/>
      <w:jc w:val="right"/>
      <w:rPr>
        <w:rFonts w:ascii="Arial Narrow" w:hAnsi="Arial Narrow"/>
        <w:i/>
        <w:sz w:val="20"/>
        <w:szCs w:val="20"/>
      </w:rPr>
    </w:pPr>
    <w:r w:rsidRPr="00EE0FC0">
      <w:rPr>
        <w:rFonts w:ascii="Arial Narrow" w:hAnsi="Arial Narrow"/>
        <w:i/>
        <w:sz w:val="20"/>
        <w:szCs w:val="20"/>
      </w:rPr>
      <w:t>9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C0"/>
    <w:rsid w:val="00351144"/>
    <w:rsid w:val="00E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43FB"/>
  <w15:chartTrackingRefBased/>
  <w15:docId w15:val="{EB016FFF-7DD4-4B4C-B057-53B1A7F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a">
    <w:name w:val="fra"/>
    <w:basedOn w:val="Sangradetextonormal"/>
    <w:rsid w:val="00EE0FC0"/>
    <w:pPr>
      <w:widowControl w:val="0"/>
      <w:tabs>
        <w:tab w:val="left" w:pos="1439"/>
        <w:tab w:val="left" w:pos="2879"/>
        <w:tab w:val="left" w:pos="4319"/>
        <w:tab w:val="left" w:pos="5759"/>
        <w:tab w:val="left" w:pos="7199"/>
      </w:tabs>
      <w:spacing w:after="0"/>
      <w:ind w:left="1134" w:hanging="1134"/>
      <w:jc w:val="both"/>
    </w:pPr>
    <w:rPr>
      <w:rFonts w:ascii="Arial" w:hAnsi="Arial" w:cs="Arial"/>
      <w:snapToGrid w:val="0"/>
      <w:szCs w:val="20"/>
    </w:rPr>
  </w:style>
  <w:style w:type="paragraph" w:customStyle="1" w:styleId="CarCar">
    <w:name w:val=" Car Car"/>
    <w:basedOn w:val="Normal"/>
    <w:rsid w:val="00EE0FC0"/>
    <w:pPr>
      <w:spacing w:before="120"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0F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0F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0F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0F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0F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FC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Gimenez Luque Maria Eva</dc:creator>
  <cp:keywords/>
  <dc:description/>
  <cp:lastModifiedBy>Gimenez Luque Maria Eva </cp:lastModifiedBy>
  <cp:revision>1</cp:revision>
  <dcterms:created xsi:type="dcterms:W3CDTF">2017-05-09T15:49:00Z</dcterms:created>
  <dcterms:modified xsi:type="dcterms:W3CDTF">2017-05-09T15:50:00Z</dcterms:modified>
</cp:coreProperties>
</file>