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21" w:rsidRPr="009F6A21" w:rsidRDefault="009F6A21" w:rsidP="009F6A21">
      <w:pPr>
        <w:pStyle w:val="articulo1"/>
        <w:jc w:val="center"/>
        <w:rPr>
          <w:rFonts w:ascii="Verdana" w:hAnsi="Verdana"/>
          <w:smallCaps/>
          <w:color w:val="333333"/>
        </w:rPr>
      </w:pPr>
      <w:r w:rsidRPr="009F6A21">
        <w:rPr>
          <w:rFonts w:ascii="Verdana" w:hAnsi="Verdana"/>
          <w:smallCaps/>
          <w:color w:val="333333"/>
        </w:rPr>
        <w:t>RD. Legislativo 2/2004. Ley de Haciendas locales</w:t>
      </w:r>
    </w:p>
    <w:p w:rsidR="009F6A21" w:rsidRPr="009F6A21" w:rsidRDefault="009F6A21" w:rsidP="009F6A21">
      <w:pPr>
        <w:pStyle w:val="articulo1"/>
        <w:ind w:left="2832" w:firstLine="708"/>
        <w:rPr>
          <w:rFonts w:ascii="Verdana" w:hAnsi="Verdana"/>
          <w:color w:val="333333"/>
          <w:sz w:val="16"/>
          <w:szCs w:val="16"/>
        </w:rPr>
      </w:pPr>
      <w:r w:rsidRPr="009F6A21">
        <w:rPr>
          <w:rFonts w:ascii="Verdana" w:hAnsi="Verdana"/>
          <w:color w:val="333333"/>
          <w:sz w:val="16"/>
          <w:szCs w:val="16"/>
        </w:rPr>
        <w:t>Artículo 6. Principios de tributación local.</w:t>
      </w:r>
    </w:p>
    <w:p w:rsidR="009F6A21" w:rsidRPr="009F6A21" w:rsidRDefault="009F6A21" w:rsidP="009F6A21">
      <w:pPr>
        <w:pStyle w:val="parrafo1"/>
        <w:ind w:left="2832" w:firstLine="0"/>
        <w:rPr>
          <w:rFonts w:ascii="Verdana" w:hAnsi="Verdana"/>
          <w:color w:val="333333"/>
          <w:sz w:val="16"/>
          <w:szCs w:val="16"/>
        </w:rPr>
      </w:pPr>
      <w:r w:rsidRPr="009F6A21">
        <w:rPr>
          <w:rFonts w:ascii="Verdana" w:hAnsi="Verdana"/>
          <w:color w:val="333333"/>
          <w:sz w:val="16"/>
          <w:szCs w:val="16"/>
        </w:rPr>
        <w:t>Los tributos que establezcan las entidades locales al amparo de lo dispuesto en el artículo 106.1 de la Ley 7/1985, de 2 de abril, Reguladora de las Bases del Régimen Local, respetarán, en todo caso, los siguientes principios:</w:t>
      </w:r>
    </w:p>
    <w:p w:rsidR="009F6A21" w:rsidRPr="009F6A21" w:rsidRDefault="009F6A21" w:rsidP="009F6A21">
      <w:pPr>
        <w:pStyle w:val="parrafo21"/>
        <w:ind w:left="2832" w:firstLine="0"/>
        <w:rPr>
          <w:rFonts w:ascii="Verdana" w:hAnsi="Verdana"/>
          <w:color w:val="333333"/>
          <w:sz w:val="16"/>
          <w:szCs w:val="16"/>
        </w:rPr>
      </w:pPr>
      <w:r w:rsidRPr="009F6A21">
        <w:rPr>
          <w:rFonts w:ascii="Verdana" w:hAnsi="Verdana"/>
          <w:color w:val="333333"/>
          <w:sz w:val="16"/>
          <w:szCs w:val="16"/>
        </w:rPr>
        <w:t>a) No someter a gravamen bienes situados, actividades desarrolladas, rendimientos originados ni gastos realizados fuera del territorio de la respectiva entidad.</w:t>
      </w:r>
    </w:p>
    <w:p w:rsidR="009F6A21" w:rsidRPr="009F6A21" w:rsidRDefault="009F6A21" w:rsidP="009F6A21">
      <w:pPr>
        <w:pStyle w:val="parrafo1"/>
        <w:ind w:left="2832" w:firstLine="0"/>
        <w:rPr>
          <w:rFonts w:ascii="Verdana" w:hAnsi="Verdana"/>
          <w:color w:val="333333"/>
          <w:sz w:val="16"/>
          <w:szCs w:val="16"/>
        </w:rPr>
      </w:pPr>
      <w:r w:rsidRPr="009F6A21">
        <w:rPr>
          <w:rFonts w:ascii="Verdana" w:hAnsi="Verdana"/>
          <w:color w:val="333333"/>
          <w:sz w:val="16"/>
          <w:szCs w:val="16"/>
        </w:rPr>
        <w:t>b) No gravar, como tales, negocios, actos o hechos celebrados o realizados fuera del territorio de la Entidad impositora, ni el ejercicio o la transmisión de bienes, derechos u obligaciones que no hayan nacido ni hubieran de cumplirse en dicho territorio.</w:t>
      </w:r>
    </w:p>
    <w:p w:rsidR="009F6A21" w:rsidRPr="009F6A21" w:rsidRDefault="009F6A21" w:rsidP="009F6A21">
      <w:pPr>
        <w:pStyle w:val="parrafo1"/>
        <w:ind w:left="2832" w:firstLine="0"/>
        <w:rPr>
          <w:rFonts w:ascii="Verdana" w:hAnsi="Verdana"/>
          <w:color w:val="333333"/>
          <w:sz w:val="16"/>
          <w:szCs w:val="16"/>
        </w:rPr>
      </w:pPr>
      <w:r w:rsidRPr="009F6A21">
        <w:rPr>
          <w:rFonts w:ascii="Verdana" w:hAnsi="Verdana"/>
          <w:color w:val="333333"/>
          <w:sz w:val="16"/>
          <w:szCs w:val="16"/>
        </w:rPr>
        <w:t>c) No implicar obstáculo alguno para la libre circulación de personas, mercancías o servicios y capitales, ni afectar de manera efectiva a la fijación de la residencia de las personas o la ubicación de empresas y capitales dentro del territorio español, sin que ello obste para que las entidades locales puedan instrumentar la ordenación urbanística de su territorio.</w:t>
      </w:r>
    </w:p>
    <w:p w:rsidR="009F6A21" w:rsidRDefault="009F6A21" w:rsidP="00FD3F61">
      <w:pPr>
        <w:spacing w:after="180" w:line="240" w:lineRule="auto"/>
        <w:ind w:left="960" w:right="960"/>
        <w:jc w:val="center"/>
        <w:rPr>
          <w:rFonts w:ascii="Verdana" w:eastAsia="Times New Roman" w:hAnsi="Verdana" w:cs="Times New Roman"/>
          <w:b/>
          <w:bCs/>
          <w:i/>
          <w:iCs/>
          <w:color w:val="333333"/>
          <w:sz w:val="19"/>
          <w:szCs w:val="19"/>
          <w:lang w:eastAsia="es-ES"/>
        </w:rPr>
      </w:pPr>
    </w:p>
    <w:p w:rsidR="00FD3F61" w:rsidRPr="00FD3F61" w:rsidRDefault="00FD3F61" w:rsidP="009F6A21">
      <w:pPr>
        <w:spacing w:after="0" w:line="240" w:lineRule="auto"/>
        <w:ind w:left="960" w:right="960"/>
        <w:jc w:val="center"/>
        <w:rPr>
          <w:rFonts w:ascii="Verdana" w:eastAsia="Times New Roman" w:hAnsi="Verdana" w:cs="Times New Roman"/>
          <w:color w:val="B00000"/>
          <w:sz w:val="16"/>
          <w:szCs w:val="16"/>
          <w:lang w:eastAsia="es-ES"/>
        </w:rPr>
      </w:pPr>
      <w:r w:rsidRPr="00FD3F61">
        <w:rPr>
          <w:rFonts w:ascii="Verdana" w:eastAsia="Times New Roman" w:hAnsi="Verdana" w:cs="Times New Roman"/>
          <w:b/>
          <w:bCs/>
          <w:i/>
          <w:iCs/>
          <w:color w:val="333333"/>
          <w:sz w:val="19"/>
          <w:szCs w:val="19"/>
          <w:lang w:eastAsia="es-ES"/>
        </w:rPr>
        <w:t>Sección 3</w:t>
      </w:r>
      <w:proofErr w:type="gramStart"/>
      <w:r w:rsidRPr="00FD3F61">
        <w:rPr>
          <w:rFonts w:ascii="Verdana" w:eastAsia="Times New Roman" w:hAnsi="Verdana" w:cs="Times New Roman"/>
          <w:b/>
          <w:bCs/>
          <w:i/>
          <w:iCs/>
          <w:color w:val="333333"/>
          <w:sz w:val="19"/>
          <w:szCs w:val="19"/>
          <w:lang w:eastAsia="es-ES"/>
        </w:rPr>
        <w:t>.ª</w:t>
      </w:r>
      <w:proofErr w:type="gramEnd"/>
      <w:r w:rsidRPr="00FD3F61">
        <w:rPr>
          <w:rFonts w:ascii="Verdana" w:eastAsia="Times New Roman" w:hAnsi="Verdana" w:cs="Times New Roman"/>
          <w:b/>
          <w:bCs/>
          <w:i/>
          <w:iCs/>
          <w:color w:val="333333"/>
          <w:sz w:val="19"/>
          <w:szCs w:val="19"/>
          <w:lang w:eastAsia="es-ES"/>
        </w:rPr>
        <w:t xml:space="preserve"> Impuestos</w:t>
      </w:r>
    </w:p>
    <w:p w:rsidR="00FD3F61" w:rsidRPr="00FD3F61" w:rsidRDefault="00FD3F61" w:rsidP="009F6A21">
      <w:pPr>
        <w:spacing w:after="0" w:line="240" w:lineRule="auto"/>
        <w:ind w:left="960" w:right="960"/>
        <w:jc w:val="center"/>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Subsección 1</w:t>
      </w:r>
      <w:proofErr w:type="gramStart"/>
      <w:r w:rsidRPr="00FD3F61">
        <w:rPr>
          <w:rFonts w:ascii="Verdana" w:eastAsia="Times New Roman" w:hAnsi="Verdana" w:cs="Times New Roman"/>
          <w:color w:val="333333"/>
          <w:sz w:val="19"/>
          <w:szCs w:val="19"/>
          <w:lang w:eastAsia="es-ES"/>
        </w:rPr>
        <w:t>.ª</w:t>
      </w:r>
      <w:proofErr w:type="gramEnd"/>
      <w:r w:rsidRPr="00FD3F61">
        <w:rPr>
          <w:rFonts w:ascii="Verdana" w:eastAsia="Times New Roman" w:hAnsi="Verdana" w:cs="Times New Roman"/>
          <w:color w:val="333333"/>
          <w:sz w:val="19"/>
          <w:szCs w:val="19"/>
          <w:lang w:eastAsia="es-ES"/>
        </w:rPr>
        <w:t xml:space="preserve"> Disposición general</w:t>
      </w:r>
    </w:p>
    <w:p w:rsidR="00FD3F61" w:rsidRPr="00FD3F61" w:rsidRDefault="00FD3F61" w:rsidP="009F6A21">
      <w:pPr>
        <w:spacing w:after="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59. Enumeración de impuestos.</w:t>
      </w:r>
    </w:p>
    <w:p w:rsidR="009F6A21" w:rsidRDefault="009F6A21" w:rsidP="009F6A21">
      <w:pPr>
        <w:spacing w:after="0" w:line="240" w:lineRule="auto"/>
        <w:ind w:firstLine="360"/>
        <w:jc w:val="both"/>
        <w:rPr>
          <w:rFonts w:ascii="Verdana" w:eastAsia="Times New Roman" w:hAnsi="Verdana" w:cs="Times New Roman"/>
          <w:color w:val="333333"/>
          <w:sz w:val="19"/>
          <w:szCs w:val="19"/>
          <w:lang w:eastAsia="es-ES"/>
        </w:rPr>
      </w:pPr>
    </w:p>
    <w:p w:rsidR="00FD3F61" w:rsidRPr="00FD3F61" w:rsidRDefault="00FD3F61" w:rsidP="009F6A21">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1. Los ayuntamientos exigirán, de acuerdo con esta ley y las disposiciones que la desarrollan, los siguientes </w:t>
      </w:r>
      <w:r w:rsidRPr="00FD3F61">
        <w:rPr>
          <w:rFonts w:ascii="Verdana" w:eastAsia="Times New Roman" w:hAnsi="Verdana" w:cs="Times New Roman"/>
          <w:color w:val="333333"/>
          <w:sz w:val="19"/>
          <w:szCs w:val="19"/>
          <w:u w:val="single"/>
          <w:lang w:eastAsia="es-ES"/>
        </w:rPr>
        <w:t>impuestos</w:t>
      </w:r>
      <w:r w:rsidRPr="00FD3F61">
        <w:rPr>
          <w:rFonts w:ascii="Verdana" w:eastAsia="Times New Roman" w:hAnsi="Verdana" w:cs="Times New Roman"/>
          <w:color w:val="333333"/>
          <w:sz w:val="19"/>
          <w:szCs w:val="19"/>
          <w:lang w:eastAsia="es-ES"/>
        </w:rPr>
        <w:t>:</w:t>
      </w:r>
    </w:p>
    <w:p w:rsidR="00FD3F61" w:rsidRPr="00FD3F61" w:rsidRDefault="00FD3F61" w:rsidP="009F6A21">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a) </w:t>
      </w:r>
      <w:r w:rsidRPr="00FD3F61">
        <w:rPr>
          <w:rFonts w:ascii="Verdana" w:eastAsia="Times New Roman" w:hAnsi="Verdana" w:cs="Times New Roman"/>
          <w:color w:val="333333"/>
          <w:sz w:val="19"/>
          <w:szCs w:val="19"/>
          <w:u w:val="single"/>
          <w:lang w:eastAsia="es-ES"/>
        </w:rPr>
        <w:t>Impuesto</w:t>
      </w:r>
      <w:r w:rsidRPr="00FD3F61">
        <w:rPr>
          <w:rFonts w:ascii="Verdana" w:eastAsia="Times New Roman" w:hAnsi="Verdana" w:cs="Times New Roman"/>
          <w:color w:val="333333"/>
          <w:sz w:val="19"/>
          <w:szCs w:val="19"/>
          <w:lang w:eastAsia="es-ES"/>
        </w:rPr>
        <w:t xml:space="preserve"> sobre Bienes Inmuebles.</w:t>
      </w:r>
    </w:p>
    <w:p w:rsidR="00FD3F61" w:rsidRPr="00FD3F61" w:rsidRDefault="00FD3F61" w:rsidP="009F6A21">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b) Impuesto sobre Actividades Económicas.</w:t>
      </w:r>
    </w:p>
    <w:p w:rsidR="00FD3F61" w:rsidRPr="00FD3F61" w:rsidRDefault="00FD3F61" w:rsidP="009F6A21">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c) Impuesto sobre Vehículos de Tracción Mecánica.</w:t>
      </w:r>
    </w:p>
    <w:p w:rsidR="009F6A21" w:rsidRDefault="009F6A21" w:rsidP="009F6A21">
      <w:pPr>
        <w:spacing w:after="0" w:line="240" w:lineRule="auto"/>
        <w:ind w:firstLine="360"/>
        <w:jc w:val="both"/>
        <w:rPr>
          <w:rFonts w:ascii="Verdana" w:eastAsia="Times New Roman" w:hAnsi="Verdana" w:cs="Times New Roman"/>
          <w:color w:val="333333"/>
          <w:sz w:val="19"/>
          <w:szCs w:val="19"/>
          <w:lang w:eastAsia="es-ES"/>
        </w:rPr>
      </w:pPr>
    </w:p>
    <w:p w:rsidR="00FD3F61" w:rsidRPr="00FD3F61" w:rsidRDefault="00FD3F61" w:rsidP="009F6A21">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Asimismo, los ayuntamientos podrán establecer y exigir el Impuesto sobre Construcciones, Instalaciones y Obras y el Impuesto sobre el Incremento de Valor de los Terrenos de Naturaleza Urbana, de acuerdo con esta ley, las disposiciones que la desarrollen y las respectivas ordenanzas fiscales.</w:t>
      </w:r>
    </w:p>
    <w:p w:rsidR="00C23B61" w:rsidRPr="00FB7436" w:rsidRDefault="00C23B61" w:rsidP="00C23B61">
      <w:pPr>
        <w:pStyle w:val="articulo1"/>
        <w:spacing w:before="0" w:after="0"/>
        <w:ind w:left="1416" w:firstLine="708"/>
        <w:rPr>
          <w:rFonts w:ascii="Verdana" w:hAnsi="Verdana"/>
          <w:color w:val="A6A6A6" w:themeColor="background1" w:themeShade="A6"/>
          <w:sz w:val="16"/>
          <w:szCs w:val="16"/>
        </w:rPr>
      </w:pPr>
      <w:r w:rsidRPr="00FB7436">
        <w:rPr>
          <w:rFonts w:ascii="Verdana" w:hAnsi="Verdana"/>
          <w:color w:val="A6A6A6" w:themeColor="background1" w:themeShade="A6"/>
          <w:sz w:val="16"/>
          <w:szCs w:val="16"/>
        </w:rPr>
        <w:t>Artículo 15 LHL. Ordenanzas fiscales.</w:t>
      </w:r>
    </w:p>
    <w:p w:rsidR="00C23B61" w:rsidRPr="00FB7436" w:rsidRDefault="00C23B61" w:rsidP="00C23B61">
      <w:pPr>
        <w:pStyle w:val="parrafo1"/>
        <w:spacing w:before="0" w:after="0"/>
        <w:ind w:left="2124" w:firstLine="0"/>
        <w:rPr>
          <w:rFonts w:ascii="Verdana" w:hAnsi="Verdana"/>
          <w:color w:val="A6A6A6" w:themeColor="background1" w:themeShade="A6"/>
          <w:sz w:val="16"/>
          <w:szCs w:val="16"/>
        </w:rPr>
      </w:pPr>
      <w:r w:rsidRPr="00FB7436">
        <w:rPr>
          <w:rFonts w:ascii="Verdana" w:hAnsi="Verdana"/>
          <w:color w:val="A6A6A6" w:themeColor="background1" w:themeShade="A6"/>
          <w:sz w:val="16"/>
          <w:szCs w:val="16"/>
        </w:rPr>
        <w:t>1. Salvo en los supuestos previstos en el artículo 59.1 de esta ley, las entidades locales deberán acordar la imposición y supresión de sus tributos propios, y aprobar las correspondientes ordenanzas fiscales reguladoras de estos.</w:t>
      </w:r>
    </w:p>
    <w:p w:rsidR="00C23B61" w:rsidRPr="00FB7436" w:rsidRDefault="00C23B61" w:rsidP="00C23B61">
      <w:pPr>
        <w:pStyle w:val="parrafo1"/>
        <w:spacing w:before="0" w:after="0"/>
        <w:ind w:left="2124" w:firstLine="0"/>
        <w:rPr>
          <w:rFonts w:ascii="Verdana" w:hAnsi="Verdana"/>
          <w:color w:val="A6A6A6" w:themeColor="background1" w:themeShade="A6"/>
          <w:sz w:val="16"/>
          <w:szCs w:val="16"/>
        </w:rPr>
      </w:pPr>
      <w:r w:rsidRPr="00FB7436">
        <w:rPr>
          <w:rFonts w:ascii="Verdana" w:hAnsi="Verdana"/>
          <w:color w:val="A6A6A6" w:themeColor="background1" w:themeShade="A6"/>
          <w:sz w:val="16"/>
          <w:szCs w:val="16"/>
        </w:rPr>
        <w:t>2. Respecto de los impuestos previstos en el artículo 59.1, los ayuntamientos que decidan hacer uso de las facultades que les confiere esta ley en orden a la fijación de los elementos necesarios para la determinación de las respectivas cuotas tributarias, deberán acordar el ejercicio de tales facultades, y aprobar las oportunas ordenanzas fiscales.</w:t>
      </w:r>
    </w:p>
    <w:p w:rsidR="00C23B61" w:rsidRDefault="00C23B61" w:rsidP="00C23B61">
      <w:pPr>
        <w:spacing w:after="0" w:line="240" w:lineRule="auto"/>
        <w:ind w:left="960" w:right="960"/>
        <w:jc w:val="center"/>
        <w:rPr>
          <w:rFonts w:ascii="Verdana" w:eastAsia="Times New Roman" w:hAnsi="Verdana" w:cs="Times New Roman"/>
          <w:color w:val="333333"/>
          <w:sz w:val="19"/>
          <w:szCs w:val="19"/>
          <w:lang w:eastAsia="es-ES"/>
        </w:rPr>
      </w:pPr>
    </w:p>
    <w:p w:rsidR="00C23B61" w:rsidRDefault="00C23B61" w:rsidP="00C23B61">
      <w:pPr>
        <w:spacing w:after="0" w:line="240" w:lineRule="auto"/>
        <w:ind w:left="960" w:right="960"/>
        <w:jc w:val="center"/>
        <w:rPr>
          <w:rFonts w:ascii="Verdana" w:eastAsia="Times New Roman" w:hAnsi="Verdana" w:cs="Times New Roman"/>
          <w:color w:val="333333"/>
          <w:sz w:val="19"/>
          <w:szCs w:val="19"/>
          <w:lang w:eastAsia="es-ES"/>
        </w:rPr>
      </w:pPr>
    </w:p>
    <w:p w:rsidR="00FD3F61" w:rsidRPr="00FD3F61" w:rsidRDefault="00FD3F61" w:rsidP="00FD3F61">
      <w:pPr>
        <w:spacing w:before="360" w:after="180" w:line="240" w:lineRule="auto"/>
        <w:ind w:left="960" w:right="960"/>
        <w:jc w:val="center"/>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Subsección 2</w:t>
      </w:r>
      <w:proofErr w:type="gramStart"/>
      <w:r w:rsidRPr="00FD3F61">
        <w:rPr>
          <w:rFonts w:ascii="Verdana" w:eastAsia="Times New Roman" w:hAnsi="Verdana" w:cs="Times New Roman"/>
          <w:color w:val="333333"/>
          <w:sz w:val="19"/>
          <w:szCs w:val="19"/>
          <w:lang w:eastAsia="es-ES"/>
        </w:rPr>
        <w:t>.ª</w:t>
      </w:r>
      <w:proofErr w:type="gramEnd"/>
      <w:r w:rsidRPr="00FD3F61">
        <w:rPr>
          <w:rFonts w:ascii="Verdana" w:eastAsia="Times New Roman" w:hAnsi="Verdana" w:cs="Times New Roman"/>
          <w:color w:val="333333"/>
          <w:sz w:val="19"/>
          <w:szCs w:val="19"/>
          <w:lang w:eastAsia="es-ES"/>
        </w:rPr>
        <w:t xml:space="preserve"> Impuesto sobre Bienes Inmuebles</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60. Naturaleza.</w:t>
      </w:r>
    </w:p>
    <w:p w:rsidR="00FD3F61" w:rsidRDefault="00FD3F61" w:rsidP="00FD3F61">
      <w:pPr>
        <w:spacing w:before="180" w:after="18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El </w:t>
      </w:r>
      <w:r w:rsidRPr="00FD3F61">
        <w:rPr>
          <w:rFonts w:ascii="Verdana" w:eastAsia="Times New Roman" w:hAnsi="Verdana" w:cs="Times New Roman"/>
          <w:color w:val="333333"/>
          <w:sz w:val="19"/>
          <w:szCs w:val="19"/>
          <w:u w:val="single"/>
          <w:lang w:eastAsia="es-ES"/>
        </w:rPr>
        <w:t>Impuesto</w:t>
      </w:r>
      <w:r w:rsidRPr="00FD3F61">
        <w:rPr>
          <w:rFonts w:ascii="Verdana" w:eastAsia="Times New Roman" w:hAnsi="Verdana" w:cs="Times New Roman"/>
          <w:color w:val="333333"/>
          <w:sz w:val="19"/>
          <w:szCs w:val="19"/>
          <w:lang w:eastAsia="es-ES"/>
        </w:rPr>
        <w:t xml:space="preserve"> sobre Bienes Inmuebles es </w:t>
      </w:r>
      <w:r w:rsidRPr="00FD3F61">
        <w:rPr>
          <w:rFonts w:ascii="Verdana" w:eastAsia="Times New Roman" w:hAnsi="Verdana" w:cs="Times New Roman"/>
          <w:b/>
          <w:color w:val="333333"/>
          <w:sz w:val="19"/>
          <w:szCs w:val="19"/>
          <w:lang w:eastAsia="es-ES"/>
        </w:rPr>
        <w:t>un tributo directo</w:t>
      </w:r>
      <w:r w:rsidRPr="00FD3F61">
        <w:rPr>
          <w:rFonts w:ascii="Verdana" w:eastAsia="Times New Roman" w:hAnsi="Verdana" w:cs="Times New Roman"/>
          <w:color w:val="333333"/>
          <w:sz w:val="19"/>
          <w:szCs w:val="19"/>
          <w:lang w:eastAsia="es-ES"/>
        </w:rPr>
        <w:t xml:space="preserve"> de </w:t>
      </w:r>
      <w:r w:rsidRPr="00F8614C">
        <w:rPr>
          <w:rFonts w:ascii="Verdana" w:eastAsia="Times New Roman" w:hAnsi="Verdana" w:cs="Times New Roman"/>
          <w:b/>
          <w:color w:val="333333"/>
          <w:sz w:val="19"/>
          <w:szCs w:val="19"/>
          <w:lang w:eastAsia="es-ES"/>
        </w:rPr>
        <w:t>carácter real</w:t>
      </w:r>
      <w:r w:rsidRPr="00FD3F61">
        <w:rPr>
          <w:rFonts w:ascii="Verdana" w:eastAsia="Times New Roman" w:hAnsi="Verdana" w:cs="Times New Roman"/>
          <w:color w:val="333333"/>
          <w:sz w:val="19"/>
          <w:szCs w:val="19"/>
          <w:lang w:eastAsia="es-ES"/>
        </w:rPr>
        <w:t xml:space="preserve"> que grava el valor de los bienes inmuebles en los términos establecidos en esta ley.</w:t>
      </w:r>
    </w:p>
    <w:p w:rsidR="00FB56C9" w:rsidRPr="00FB7436" w:rsidRDefault="00FB56C9" w:rsidP="00C23B61">
      <w:pPr>
        <w:pStyle w:val="articulo1"/>
        <w:spacing w:before="0" w:after="0"/>
        <w:ind w:left="708" w:firstLine="708"/>
        <w:rPr>
          <w:rFonts w:ascii="Verdana" w:hAnsi="Verdana"/>
          <w:color w:val="A6A6A6" w:themeColor="background1" w:themeShade="A6"/>
          <w:sz w:val="16"/>
          <w:szCs w:val="16"/>
        </w:rPr>
      </w:pPr>
      <w:r w:rsidRPr="00FB7436">
        <w:rPr>
          <w:rFonts w:ascii="Verdana" w:hAnsi="Verdana"/>
          <w:color w:val="A6A6A6" w:themeColor="background1" w:themeShade="A6"/>
          <w:sz w:val="16"/>
          <w:szCs w:val="16"/>
        </w:rPr>
        <w:t>Artículo 2 LHL. Enumeración de los recursos de las entidades locales.</w:t>
      </w:r>
    </w:p>
    <w:p w:rsidR="00FB56C9" w:rsidRPr="00FB7436" w:rsidRDefault="00FB56C9" w:rsidP="00C23B61">
      <w:pPr>
        <w:pStyle w:val="parrafo1"/>
        <w:spacing w:before="0" w:after="0"/>
        <w:ind w:left="1416" w:firstLine="0"/>
        <w:rPr>
          <w:rFonts w:ascii="Verdana" w:hAnsi="Verdana"/>
          <w:color w:val="A6A6A6" w:themeColor="background1" w:themeShade="A6"/>
          <w:sz w:val="16"/>
          <w:szCs w:val="16"/>
        </w:rPr>
      </w:pPr>
      <w:r w:rsidRPr="00FB7436">
        <w:rPr>
          <w:rFonts w:ascii="Verdana" w:hAnsi="Verdana"/>
          <w:color w:val="A6A6A6" w:themeColor="background1" w:themeShade="A6"/>
          <w:sz w:val="16"/>
          <w:szCs w:val="16"/>
        </w:rPr>
        <w:lastRenderedPageBreak/>
        <w:t xml:space="preserve">1. </w:t>
      </w:r>
      <w:r w:rsidRPr="00FB7436">
        <w:rPr>
          <w:rFonts w:ascii="Verdana" w:hAnsi="Verdana"/>
          <w:b/>
          <w:color w:val="A6A6A6" w:themeColor="background1" w:themeShade="A6"/>
          <w:sz w:val="16"/>
          <w:szCs w:val="16"/>
        </w:rPr>
        <w:t>La hacienda de las entidades locales</w:t>
      </w:r>
      <w:r w:rsidRPr="00FB7436">
        <w:rPr>
          <w:rFonts w:ascii="Verdana" w:hAnsi="Verdana"/>
          <w:color w:val="A6A6A6" w:themeColor="background1" w:themeShade="A6"/>
          <w:sz w:val="16"/>
          <w:szCs w:val="16"/>
        </w:rPr>
        <w:t xml:space="preserve"> estará constituida por los siguientes recursos:</w:t>
      </w:r>
    </w:p>
    <w:p w:rsidR="00FB56C9" w:rsidRPr="00FB7436" w:rsidRDefault="00FB56C9" w:rsidP="00C23B61">
      <w:pPr>
        <w:pStyle w:val="parrafo21"/>
        <w:spacing w:before="0" w:after="0"/>
        <w:ind w:left="708" w:firstLine="708"/>
        <w:rPr>
          <w:rFonts w:ascii="Verdana" w:hAnsi="Verdana"/>
          <w:color w:val="A6A6A6" w:themeColor="background1" w:themeShade="A6"/>
          <w:sz w:val="16"/>
          <w:szCs w:val="16"/>
        </w:rPr>
      </w:pPr>
      <w:r w:rsidRPr="00FB7436">
        <w:rPr>
          <w:rFonts w:ascii="Verdana" w:hAnsi="Verdana"/>
          <w:color w:val="A6A6A6" w:themeColor="background1" w:themeShade="A6"/>
          <w:sz w:val="16"/>
          <w:szCs w:val="16"/>
        </w:rPr>
        <w:t>a).</w:t>
      </w:r>
    </w:p>
    <w:p w:rsidR="00FB56C9" w:rsidRPr="00FB7436" w:rsidRDefault="00FB56C9" w:rsidP="00C23B61">
      <w:pPr>
        <w:pStyle w:val="parrafo1"/>
        <w:spacing w:before="0" w:after="0"/>
        <w:ind w:left="1416" w:firstLine="0"/>
        <w:rPr>
          <w:rFonts w:ascii="Verdana" w:hAnsi="Verdana"/>
          <w:color w:val="A6A6A6" w:themeColor="background1" w:themeShade="A6"/>
          <w:sz w:val="16"/>
          <w:szCs w:val="16"/>
        </w:rPr>
      </w:pPr>
      <w:r w:rsidRPr="00FB7436">
        <w:rPr>
          <w:rFonts w:ascii="Verdana" w:hAnsi="Verdana"/>
          <w:color w:val="A6A6A6" w:themeColor="background1" w:themeShade="A6"/>
          <w:sz w:val="16"/>
          <w:szCs w:val="16"/>
        </w:rPr>
        <w:t>b) Los tributos propios clasificados en tasas, contribuciones especiales e impuestos y los recargos exigibles sobre los impuestos de las comunidades autónomas o de otras entidades locales</w:t>
      </w:r>
    </w:p>
    <w:p w:rsidR="00FB56C9" w:rsidRPr="00FB7436" w:rsidRDefault="00FB56C9" w:rsidP="00C23B61">
      <w:pPr>
        <w:pStyle w:val="articulo1"/>
        <w:spacing w:before="0" w:after="0"/>
        <w:ind w:left="708" w:firstLine="708"/>
        <w:rPr>
          <w:rFonts w:ascii="Verdana" w:hAnsi="Verdana"/>
          <w:color w:val="A6A6A6" w:themeColor="background1" w:themeShade="A6"/>
          <w:sz w:val="16"/>
          <w:szCs w:val="16"/>
        </w:rPr>
      </w:pPr>
      <w:r w:rsidRPr="00FB7436">
        <w:rPr>
          <w:rFonts w:ascii="Verdana" w:hAnsi="Verdana"/>
          <w:color w:val="A6A6A6" w:themeColor="background1" w:themeShade="A6"/>
          <w:sz w:val="16"/>
          <w:szCs w:val="16"/>
        </w:rPr>
        <w:t>Artículo 38 LHL. Impuestos y recargos.</w:t>
      </w:r>
    </w:p>
    <w:p w:rsidR="00FB56C9" w:rsidRPr="00FB7436" w:rsidRDefault="00FB56C9" w:rsidP="00C23B61">
      <w:pPr>
        <w:pStyle w:val="parrafo1"/>
        <w:spacing w:before="0" w:after="0"/>
        <w:ind w:left="1416" w:firstLine="0"/>
        <w:rPr>
          <w:rFonts w:ascii="Verdana" w:hAnsi="Verdana"/>
          <w:color w:val="A6A6A6" w:themeColor="background1" w:themeShade="A6"/>
          <w:sz w:val="16"/>
          <w:szCs w:val="16"/>
        </w:rPr>
      </w:pPr>
      <w:r w:rsidRPr="00FB7436">
        <w:rPr>
          <w:rFonts w:ascii="Verdana" w:hAnsi="Verdana"/>
          <w:color w:val="A6A6A6" w:themeColor="background1" w:themeShade="A6"/>
          <w:sz w:val="16"/>
          <w:szCs w:val="16"/>
        </w:rPr>
        <w:t xml:space="preserve">1. </w:t>
      </w:r>
      <w:r w:rsidRPr="00FB7436">
        <w:rPr>
          <w:rFonts w:ascii="Verdana" w:hAnsi="Verdana"/>
          <w:color w:val="A6A6A6" w:themeColor="background1" w:themeShade="A6"/>
          <w:sz w:val="16"/>
          <w:szCs w:val="16"/>
          <w:u w:val="single"/>
        </w:rPr>
        <w:t>Las entidades locales exigirán los impuestos</w:t>
      </w:r>
      <w:r w:rsidRPr="00FB7436">
        <w:rPr>
          <w:rFonts w:ascii="Verdana" w:hAnsi="Verdana"/>
          <w:color w:val="A6A6A6" w:themeColor="background1" w:themeShade="A6"/>
          <w:sz w:val="16"/>
          <w:szCs w:val="16"/>
        </w:rPr>
        <w:t xml:space="preserve"> previstos en esta ley sin necesidad de acuerdo de imposición, salvo los casos en los que dicho acuerdo se requiera por esta.</w:t>
      </w:r>
    </w:p>
    <w:p w:rsidR="00FB56C9" w:rsidRPr="00FB7436" w:rsidRDefault="00FB56C9" w:rsidP="00C23B61">
      <w:pPr>
        <w:pStyle w:val="parrafo1"/>
        <w:spacing w:before="0" w:after="0"/>
        <w:ind w:left="1416" w:firstLine="0"/>
        <w:rPr>
          <w:rFonts w:ascii="Verdana" w:hAnsi="Verdana"/>
          <w:color w:val="A6A6A6" w:themeColor="background1" w:themeShade="A6"/>
          <w:sz w:val="16"/>
          <w:szCs w:val="16"/>
        </w:rPr>
      </w:pPr>
      <w:r w:rsidRPr="00FB7436">
        <w:rPr>
          <w:rFonts w:ascii="Verdana" w:hAnsi="Verdana"/>
          <w:color w:val="A6A6A6" w:themeColor="background1" w:themeShade="A6"/>
          <w:sz w:val="16"/>
          <w:szCs w:val="16"/>
        </w:rPr>
        <w:t xml:space="preserve">2. Fuera de los supuestos expresamente previstos en esta ley </w:t>
      </w:r>
      <w:r w:rsidRPr="00FB7436">
        <w:rPr>
          <w:rFonts w:ascii="Verdana" w:hAnsi="Verdana"/>
          <w:color w:val="A6A6A6" w:themeColor="background1" w:themeShade="A6"/>
          <w:sz w:val="16"/>
          <w:szCs w:val="16"/>
          <w:u w:val="single"/>
        </w:rPr>
        <w:t xml:space="preserve">las entidades locales podrán establecer recargos </w:t>
      </w:r>
      <w:r w:rsidRPr="00FB7436">
        <w:rPr>
          <w:rFonts w:ascii="Verdana" w:hAnsi="Verdana"/>
          <w:color w:val="A6A6A6" w:themeColor="background1" w:themeShade="A6"/>
          <w:sz w:val="16"/>
          <w:szCs w:val="16"/>
        </w:rPr>
        <w:t>sobre los impuestos propios de la respectiva comunidad autónoma y de otras entidades locales en los casos expresamente previstos en las leyes de la comunidad autónoma.</w:t>
      </w:r>
    </w:p>
    <w:p w:rsidR="00FB56C9" w:rsidRPr="00FB56C9" w:rsidRDefault="00FB56C9" w:rsidP="00FB56C9">
      <w:pPr>
        <w:pStyle w:val="parrafo1"/>
        <w:spacing w:before="0" w:after="0"/>
        <w:ind w:left="1416" w:firstLine="0"/>
        <w:rPr>
          <w:rFonts w:ascii="Verdana" w:hAnsi="Verdana"/>
          <w:color w:val="333333"/>
          <w:sz w:val="16"/>
          <w:szCs w:val="16"/>
        </w:rPr>
      </w:pP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61. Hecho imponible y supuestos de no sujeción.</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1. Constituye el hecho imponible del impuesto la </w:t>
      </w:r>
      <w:r w:rsidRPr="00FD3F61">
        <w:rPr>
          <w:rFonts w:ascii="Verdana" w:eastAsia="Times New Roman" w:hAnsi="Verdana" w:cs="Times New Roman"/>
          <w:b/>
          <w:color w:val="333333"/>
          <w:sz w:val="19"/>
          <w:szCs w:val="19"/>
          <w:lang w:eastAsia="es-ES"/>
        </w:rPr>
        <w:t>titularidad de los siguientes derechos sobre los bienes inmuebles</w:t>
      </w:r>
      <w:r w:rsidRPr="00FD3F61">
        <w:rPr>
          <w:rFonts w:ascii="Verdana" w:eastAsia="Times New Roman" w:hAnsi="Verdana" w:cs="Times New Roman"/>
          <w:color w:val="333333"/>
          <w:sz w:val="19"/>
          <w:szCs w:val="19"/>
          <w:lang w:eastAsia="es-ES"/>
        </w:rPr>
        <w:t xml:space="preserve"> rústicos y urbanos y sobre los inmuebles de características especiales: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 De una concesión administrativa sobre los propios inmuebles o sobre los servicios públicos a que se hallen afectos.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b) De un derecho real de superficie.</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c) De un derecho real de usufructo.</w:t>
      </w:r>
    </w:p>
    <w:p w:rsid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d) Del derecho de propiedad.</w:t>
      </w:r>
    </w:p>
    <w:p w:rsidR="009F6A21" w:rsidRDefault="009F6A21" w:rsidP="009F6A21">
      <w:pPr>
        <w:spacing w:after="0" w:line="240" w:lineRule="auto"/>
        <w:ind w:firstLine="357"/>
        <w:jc w:val="both"/>
        <w:rPr>
          <w:rFonts w:ascii="Verdana" w:eastAsia="Times New Roman" w:hAnsi="Verdana" w:cs="Times New Roman"/>
          <w:color w:val="333333"/>
          <w:sz w:val="19"/>
          <w:szCs w:val="19"/>
          <w:lang w:eastAsia="es-ES"/>
        </w:rPr>
      </w:pPr>
    </w:p>
    <w:p w:rsidR="00422447" w:rsidRPr="00637C91" w:rsidRDefault="00422447" w:rsidP="00255F03">
      <w:pPr>
        <w:pStyle w:val="articulo1"/>
        <w:spacing w:before="0" w:after="0"/>
        <w:rPr>
          <w:rFonts w:ascii="Verdana" w:hAnsi="Verdana"/>
          <w:color w:val="A6A6A6" w:themeColor="background1" w:themeShade="A6"/>
          <w:sz w:val="16"/>
          <w:szCs w:val="16"/>
        </w:rPr>
      </w:pPr>
      <w:r w:rsidRPr="00637C91">
        <w:rPr>
          <w:rFonts w:ascii="Verdana" w:hAnsi="Verdana"/>
          <w:color w:val="A6A6A6" w:themeColor="background1" w:themeShade="A6"/>
          <w:sz w:val="16"/>
          <w:szCs w:val="16"/>
        </w:rPr>
        <w:t>Artículo 14</w:t>
      </w:r>
      <w:r w:rsidRPr="00637C91">
        <w:rPr>
          <w:rFonts w:ascii="Verdana" w:hAnsi="Verdana"/>
          <w:color w:val="A6A6A6" w:themeColor="background1" w:themeShade="A6"/>
          <w:sz w:val="16"/>
          <w:szCs w:val="16"/>
        </w:rPr>
        <w:t xml:space="preserve"> LEY GENERAL TRIB UTARIA</w:t>
      </w:r>
      <w:r w:rsidRPr="00637C91">
        <w:rPr>
          <w:rFonts w:ascii="Verdana" w:hAnsi="Verdana"/>
          <w:color w:val="A6A6A6" w:themeColor="background1" w:themeShade="A6"/>
          <w:sz w:val="16"/>
          <w:szCs w:val="16"/>
        </w:rPr>
        <w:t>. Prohibición de la analogía.</w:t>
      </w:r>
    </w:p>
    <w:p w:rsidR="00422447" w:rsidRPr="00637C91" w:rsidRDefault="00422447" w:rsidP="00255F03">
      <w:pPr>
        <w:pStyle w:val="parrafo1"/>
        <w:spacing w:before="0" w:after="0"/>
        <w:ind w:left="1416" w:firstLine="0"/>
        <w:rPr>
          <w:rFonts w:ascii="Verdana" w:hAnsi="Verdana"/>
          <w:color w:val="A6A6A6" w:themeColor="background1" w:themeShade="A6"/>
          <w:sz w:val="16"/>
          <w:szCs w:val="16"/>
        </w:rPr>
      </w:pPr>
      <w:r w:rsidRPr="00637C91">
        <w:rPr>
          <w:rFonts w:ascii="Verdana" w:hAnsi="Verdana"/>
          <w:color w:val="A6A6A6" w:themeColor="background1" w:themeShade="A6"/>
          <w:sz w:val="16"/>
          <w:szCs w:val="16"/>
        </w:rPr>
        <w:t>No se admitirá la analogía para extender más allá de sus términos estrictos el ámbito del hecho imponible, de las exenciones y demás beneficios o incentivos fiscales</w:t>
      </w:r>
    </w:p>
    <w:p w:rsidR="00637C91" w:rsidRPr="00637C91" w:rsidRDefault="00637C91" w:rsidP="00637C91">
      <w:pPr>
        <w:spacing w:after="0" w:line="240" w:lineRule="auto"/>
        <w:ind w:left="960" w:right="960"/>
        <w:jc w:val="center"/>
        <w:rPr>
          <w:rFonts w:ascii="Verdana" w:eastAsia="Times New Roman" w:hAnsi="Verdana" w:cs="Times New Roman"/>
          <w:color w:val="A6A6A6" w:themeColor="background1" w:themeShade="A6"/>
          <w:sz w:val="16"/>
          <w:szCs w:val="16"/>
          <w:lang w:eastAsia="es-ES"/>
        </w:rPr>
      </w:pPr>
    </w:p>
    <w:p w:rsidR="00637C91" w:rsidRPr="00637C91" w:rsidRDefault="00637C91" w:rsidP="00255F03">
      <w:pPr>
        <w:spacing w:after="0" w:line="240" w:lineRule="auto"/>
        <w:ind w:right="960"/>
        <w:rPr>
          <w:rFonts w:ascii="Verdana" w:eastAsia="Times New Roman" w:hAnsi="Verdana" w:cs="Times New Roman"/>
          <w:b/>
          <w:color w:val="A6A6A6" w:themeColor="background1" w:themeShade="A6"/>
          <w:sz w:val="16"/>
          <w:szCs w:val="16"/>
          <w:lang w:eastAsia="es-ES"/>
        </w:rPr>
      </w:pPr>
      <w:proofErr w:type="spellStart"/>
      <w:r w:rsidRPr="00637C91">
        <w:rPr>
          <w:rFonts w:ascii="Verdana" w:eastAsia="Times New Roman" w:hAnsi="Verdana" w:cs="Times New Roman"/>
          <w:b/>
          <w:color w:val="A6A6A6" w:themeColor="background1" w:themeShade="A6"/>
          <w:sz w:val="16"/>
          <w:szCs w:val="16"/>
          <w:lang w:eastAsia="es-ES"/>
        </w:rPr>
        <w:t>RDLegilativo</w:t>
      </w:r>
      <w:proofErr w:type="spellEnd"/>
      <w:r w:rsidRPr="00637C91">
        <w:rPr>
          <w:rFonts w:ascii="Verdana" w:eastAsia="Times New Roman" w:hAnsi="Verdana" w:cs="Times New Roman"/>
          <w:b/>
          <w:color w:val="A6A6A6" w:themeColor="background1" w:themeShade="A6"/>
          <w:sz w:val="16"/>
          <w:szCs w:val="16"/>
          <w:lang w:eastAsia="es-ES"/>
        </w:rPr>
        <w:t xml:space="preserve"> 8/2008, LEY DEL SUELO</w:t>
      </w:r>
    </w:p>
    <w:p w:rsidR="00637C91" w:rsidRPr="00637C91" w:rsidRDefault="00637C91" w:rsidP="00255F03">
      <w:pPr>
        <w:spacing w:after="0" w:line="240" w:lineRule="auto"/>
        <w:ind w:left="960" w:right="960"/>
        <w:rPr>
          <w:rFonts w:ascii="Verdana" w:eastAsia="Times New Roman" w:hAnsi="Verdana" w:cs="Times New Roman"/>
          <w:color w:val="A6A6A6" w:themeColor="background1" w:themeShade="A6"/>
          <w:sz w:val="16"/>
          <w:szCs w:val="16"/>
          <w:lang w:eastAsia="es-ES"/>
        </w:rPr>
      </w:pPr>
      <w:r w:rsidRPr="00637C91">
        <w:rPr>
          <w:rFonts w:ascii="Verdana" w:eastAsia="Times New Roman" w:hAnsi="Verdana" w:cs="Times New Roman"/>
          <w:color w:val="A6A6A6" w:themeColor="background1" w:themeShade="A6"/>
          <w:sz w:val="16"/>
          <w:szCs w:val="16"/>
          <w:lang w:eastAsia="es-ES"/>
        </w:rPr>
        <w:t>CAPÍTULO III</w:t>
      </w:r>
    </w:p>
    <w:p w:rsidR="00637C91" w:rsidRPr="00637C91" w:rsidRDefault="00637C91" w:rsidP="00255F03">
      <w:pPr>
        <w:spacing w:after="0" w:line="240" w:lineRule="auto"/>
        <w:ind w:left="960" w:right="960"/>
        <w:rPr>
          <w:rFonts w:ascii="Verdana" w:eastAsia="Times New Roman" w:hAnsi="Verdana" w:cs="Times New Roman"/>
          <w:b/>
          <w:bCs/>
          <w:color w:val="A6A6A6" w:themeColor="background1" w:themeShade="A6"/>
          <w:sz w:val="16"/>
          <w:szCs w:val="16"/>
          <w:lang w:eastAsia="es-ES"/>
        </w:rPr>
      </w:pPr>
      <w:r w:rsidRPr="00637C91">
        <w:rPr>
          <w:rFonts w:ascii="Verdana" w:eastAsia="Times New Roman" w:hAnsi="Verdana" w:cs="Times New Roman"/>
          <w:b/>
          <w:bCs/>
          <w:color w:val="A6A6A6" w:themeColor="background1" w:themeShade="A6"/>
          <w:sz w:val="16"/>
          <w:szCs w:val="16"/>
          <w:lang w:eastAsia="es-ES"/>
        </w:rPr>
        <w:t>Derecho de superficie</w:t>
      </w:r>
    </w:p>
    <w:p w:rsidR="00637C91" w:rsidRPr="00637C91" w:rsidRDefault="00637C91" w:rsidP="00255F03">
      <w:pPr>
        <w:spacing w:after="0" w:line="240" w:lineRule="auto"/>
        <w:rPr>
          <w:rFonts w:ascii="Verdana" w:eastAsia="Times New Roman" w:hAnsi="Verdana" w:cs="Times New Roman"/>
          <w:b/>
          <w:bCs/>
          <w:color w:val="A6A6A6" w:themeColor="background1" w:themeShade="A6"/>
          <w:sz w:val="16"/>
          <w:szCs w:val="16"/>
          <w:lang w:eastAsia="es-ES"/>
        </w:rPr>
      </w:pPr>
      <w:r w:rsidRPr="00637C91">
        <w:rPr>
          <w:rFonts w:ascii="Verdana" w:eastAsia="Times New Roman" w:hAnsi="Verdana" w:cs="Times New Roman"/>
          <w:b/>
          <w:bCs/>
          <w:color w:val="A6A6A6" w:themeColor="background1" w:themeShade="A6"/>
          <w:sz w:val="16"/>
          <w:szCs w:val="16"/>
          <w:lang w:eastAsia="es-ES"/>
        </w:rPr>
        <w:t>Artículo 40. Contenido, constitución y régimen.</w:t>
      </w:r>
    </w:p>
    <w:p w:rsidR="00637C91" w:rsidRPr="00637C91" w:rsidRDefault="00637C91" w:rsidP="00255F03">
      <w:pPr>
        <w:spacing w:after="0" w:line="240" w:lineRule="auto"/>
        <w:ind w:left="1416"/>
        <w:jc w:val="both"/>
        <w:rPr>
          <w:rFonts w:ascii="Verdana" w:eastAsia="Times New Roman" w:hAnsi="Verdana" w:cs="Times New Roman"/>
          <w:color w:val="A6A6A6" w:themeColor="background1" w:themeShade="A6"/>
          <w:sz w:val="16"/>
          <w:szCs w:val="16"/>
          <w:lang w:eastAsia="es-ES"/>
        </w:rPr>
      </w:pPr>
      <w:r w:rsidRPr="00637C91">
        <w:rPr>
          <w:rFonts w:ascii="Verdana" w:eastAsia="Times New Roman" w:hAnsi="Verdana" w:cs="Times New Roman"/>
          <w:color w:val="A6A6A6" w:themeColor="background1" w:themeShade="A6"/>
          <w:sz w:val="16"/>
          <w:szCs w:val="16"/>
          <w:lang w:eastAsia="es-ES"/>
        </w:rPr>
        <w:t>1. El derecho real de superficie atribuye al superficiario la facultad de realizar construcciones o edificaciones en la rasante y en el vuelo y el subsuelo de una finca ajena, manteniendo la propiedad temporal de las construcciones o edificaciones realizadas. También puede constituirse dicho derecho sobre construcciones o edificaciones ya realizadas o sobre viviendas, locales o elementos privativos de construcciones o edificaciones, atribuyendo al superficiario la propiedad temporal de las mismas, sin perjuicio de la propiedad separada del titular del suelo.</w:t>
      </w:r>
    </w:p>
    <w:p w:rsidR="00255F03" w:rsidRDefault="00637C91" w:rsidP="00255F03">
      <w:pPr>
        <w:spacing w:after="0" w:line="240" w:lineRule="auto"/>
        <w:ind w:left="1416"/>
        <w:jc w:val="both"/>
        <w:rPr>
          <w:rFonts w:ascii="Verdana" w:eastAsia="Times New Roman" w:hAnsi="Verdana" w:cs="Times New Roman"/>
          <w:color w:val="A6A6A6" w:themeColor="background1" w:themeShade="A6"/>
          <w:sz w:val="16"/>
          <w:szCs w:val="16"/>
          <w:lang w:eastAsia="es-ES"/>
        </w:rPr>
      </w:pPr>
      <w:r w:rsidRPr="00637C91">
        <w:rPr>
          <w:rFonts w:ascii="Verdana" w:eastAsia="Times New Roman" w:hAnsi="Verdana" w:cs="Times New Roman"/>
          <w:color w:val="A6A6A6" w:themeColor="background1" w:themeShade="A6"/>
          <w:sz w:val="16"/>
          <w:szCs w:val="16"/>
          <w:lang w:eastAsia="es-ES"/>
        </w:rPr>
        <w:t>2. Para que el derecho de superficie quede válidamente constituido se requiere su formalización en escritura pública y la inscripción de ésta en el Registro de la Propiedad. En la escritura deberá fijarse necesariamente el plazo de duración del derecho de superficie, que no podrá exceder de noventa y nueve años.</w:t>
      </w:r>
    </w:p>
    <w:p w:rsidR="00637C91" w:rsidRPr="00637C91" w:rsidRDefault="00637C91" w:rsidP="00255F03">
      <w:pPr>
        <w:spacing w:after="0" w:line="240" w:lineRule="auto"/>
        <w:ind w:left="1416"/>
        <w:jc w:val="both"/>
        <w:rPr>
          <w:rFonts w:ascii="Verdana" w:eastAsia="Times New Roman" w:hAnsi="Verdana" w:cs="Times New Roman"/>
          <w:color w:val="A6A6A6" w:themeColor="background1" w:themeShade="A6"/>
          <w:sz w:val="16"/>
          <w:szCs w:val="16"/>
          <w:lang w:eastAsia="es-ES"/>
        </w:rPr>
      </w:pPr>
      <w:r w:rsidRPr="00637C91">
        <w:rPr>
          <w:rFonts w:ascii="Verdana" w:eastAsia="Times New Roman" w:hAnsi="Verdana" w:cs="Times New Roman"/>
          <w:color w:val="A6A6A6" w:themeColor="background1" w:themeShade="A6"/>
          <w:sz w:val="16"/>
          <w:szCs w:val="16"/>
          <w:lang w:eastAsia="es-ES"/>
        </w:rPr>
        <w:t>El derecho de superficie sólo puede ser constituido por el propietario del suelo, sea público o privado.</w:t>
      </w:r>
    </w:p>
    <w:p w:rsidR="00637C91" w:rsidRPr="00637C91" w:rsidRDefault="00637C91" w:rsidP="00255F03">
      <w:pPr>
        <w:spacing w:after="0" w:line="240" w:lineRule="auto"/>
        <w:ind w:left="1416"/>
        <w:jc w:val="both"/>
        <w:rPr>
          <w:rFonts w:ascii="Verdana" w:eastAsia="Times New Roman" w:hAnsi="Verdana" w:cs="Times New Roman"/>
          <w:color w:val="A6A6A6" w:themeColor="background1" w:themeShade="A6"/>
          <w:sz w:val="16"/>
          <w:szCs w:val="16"/>
          <w:lang w:eastAsia="es-ES"/>
        </w:rPr>
      </w:pPr>
      <w:r w:rsidRPr="00637C91">
        <w:rPr>
          <w:rFonts w:ascii="Verdana" w:eastAsia="Times New Roman" w:hAnsi="Verdana" w:cs="Times New Roman"/>
          <w:color w:val="A6A6A6" w:themeColor="background1" w:themeShade="A6"/>
          <w:sz w:val="16"/>
          <w:szCs w:val="16"/>
          <w:lang w:eastAsia="es-ES"/>
        </w:rPr>
        <w:t>3. El derecho de superficie puede constituirse a título oneroso o gratuito. En el primer caso, la contraprestación del superficiario podrá consistir en el pago de una suma alzada o de un canon periódico, o en la adjudicación de viviendas o locales o derechos de arrendamiento de unos u otros a favor del propietario del suelo, o en varias de estas modalidades a la vez, sin perjuicio de la reversión total de lo edificado al finalizar el plazo pactado al constituir el derecho de superficie.</w:t>
      </w:r>
    </w:p>
    <w:p w:rsidR="00637C91" w:rsidRPr="00637C91" w:rsidRDefault="00637C91" w:rsidP="00255F03">
      <w:pPr>
        <w:spacing w:after="0" w:line="240" w:lineRule="auto"/>
        <w:ind w:left="1416"/>
        <w:jc w:val="both"/>
        <w:rPr>
          <w:rFonts w:ascii="Verdana" w:eastAsia="Times New Roman" w:hAnsi="Verdana" w:cs="Times New Roman"/>
          <w:color w:val="A6A6A6" w:themeColor="background1" w:themeShade="A6"/>
          <w:sz w:val="16"/>
          <w:szCs w:val="16"/>
          <w:lang w:eastAsia="es-ES"/>
        </w:rPr>
      </w:pPr>
      <w:r w:rsidRPr="00637C91">
        <w:rPr>
          <w:rFonts w:ascii="Verdana" w:eastAsia="Times New Roman" w:hAnsi="Verdana" w:cs="Times New Roman"/>
          <w:color w:val="A6A6A6" w:themeColor="background1" w:themeShade="A6"/>
          <w:sz w:val="16"/>
          <w:szCs w:val="16"/>
          <w:lang w:eastAsia="es-ES"/>
        </w:rPr>
        <w:t>4. El derecho de superficie se rige por las disposiciones de este Capítulo, por la legislación civil en lo no previsto por él y por el título constitutivo del derecho.</w:t>
      </w:r>
    </w:p>
    <w:p w:rsidR="00637C91" w:rsidRPr="00637C91" w:rsidRDefault="00637C91" w:rsidP="00637C91">
      <w:pPr>
        <w:pStyle w:val="articulo1"/>
        <w:spacing w:before="0" w:after="0"/>
        <w:rPr>
          <w:rFonts w:ascii="Verdana" w:hAnsi="Verdana"/>
          <w:color w:val="A6A6A6" w:themeColor="background1" w:themeShade="A6"/>
          <w:sz w:val="16"/>
          <w:szCs w:val="16"/>
        </w:rPr>
      </w:pPr>
    </w:p>
    <w:p w:rsidR="00637C91" w:rsidRPr="00637C91" w:rsidRDefault="00637C91" w:rsidP="00255F03">
      <w:pPr>
        <w:pStyle w:val="articulo1"/>
        <w:spacing w:before="0" w:after="0"/>
        <w:rPr>
          <w:rFonts w:ascii="Verdana" w:hAnsi="Verdana"/>
          <w:color w:val="A6A6A6" w:themeColor="background1" w:themeShade="A6"/>
          <w:sz w:val="16"/>
          <w:szCs w:val="16"/>
        </w:rPr>
      </w:pPr>
      <w:r w:rsidRPr="00637C91">
        <w:rPr>
          <w:rFonts w:ascii="Verdana" w:hAnsi="Verdana"/>
          <w:color w:val="A6A6A6" w:themeColor="background1" w:themeShade="A6"/>
          <w:sz w:val="16"/>
          <w:szCs w:val="16"/>
        </w:rPr>
        <w:t>Reglamento Hipotecario 1947</w:t>
      </w:r>
    </w:p>
    <w:p w:rsidR="00637C91" w:rsidRPr="00637C91" w:rsidRDefault="00637C91" w:rsidP="00637C91">
      <w:pPr>
        <w:pStyle w:val="articulo1"/>
        <w:spacing w:before="0" w:after="0"/>
        <w:ind w:left="1416" w:firstLine="708"/>
        <w:rPr>
          <w:rFonts w:ascii="Verdana" w:hAnsi="Verdana"/>
          <w:color w:val="A6A6A6" w:themeColor="background1" w:themeShade="A6"/>
          <w:sz w:val="16"/>
          <w:szCs w:val="16"/>
        </w:rPr>
      </w:pPr>
      <w:r w:rsidRPr="00637C91">
        <w:rPr>
          <w:rFonts w:ascii="Verdana" w:hAnsi="Verdana"/>
          <w:color w:val="A6A6A6" w:themeColor="background1" w:themeShade="A6"/>
          <w:sz w:val="16"/>
          <w:szCs w:val="16"/>
        </w:rPr>
        <w:t>Artículo 16.</w:t>
      </w:r>
    </w:p>
    <w:p w:rsidR="00637C91" w:rsidRPr="00637C91" w:rsidRDefault="00637C91" w:rsidP="00637C91">
      <w:pPr>
        <w:pStyle w:val="parrafo1"/>
        <w:spacing w:before="0" w:after="0"/>
        <w:ind w:left="1416" w:firstLine="708"/>
        <w:rPr>
          <w:rFonts w:ascii="Verdana" w:hAnsi="Verdana"/>
          <w:color w:val="A6A6A6" w:themeColor="background1" w:themeShade="A6"/>
          <w:sz w:val="16"/>
          <w:szCs w:val="16"/>
        </w:rPr>
      </w:pPr>
      <w:r w:rsidRPr="00637C91">
        <w:rPr>
          <w:rFonts w:ascii="Verdana" w:hAnsi="Verdana"/>
          <w:color w:val="A6A6A6" w:themeColor="background1" w:themeShade="A6"/>
          <w:sz w:val="16"/>
          <w:szCs w:val="16"/>
        </w:rPr>
        <w:t xml:space="preserve">1. </w:t>
      </w:r>
      <w:r w:rsidRPr="00637C91">
        <w:rPr>
          <w:rStyle w:val="Textoennegrita"/>
          <w:rFonts w:ascii="Verdana" w:hAnsi="Verdana"/>
          <w:color w:val="A6A6A6" w:themeColor="background1" w:themeShade="A6"/>
          <w:sz w:val="16"/>
          <w:szCs w:val="16"/>
        </w:rPr>
        <w:t>(Anulado)</w:t>
      </w:r>
    </w:p>
    <w:p w:rsidR="00637C91" w:rsidRPr="00637C91" w:rsidRDefault="00637C91" w:rsidP="00255F03">
      <w:pPr>
        <w:pStyle w:val="parrafo1"/>
        <w:spacing w:before="0" w:after="0"/>
        <w:ind w:left="1416" w:firstLine="0"/>
        <w:rPr>
          <w:rFonts w:ascii="Verdana" w:hAnsi="Verdana"/>
          <w:color w:val="A6A6A6" w:themeColor="background1" w:themeShade="A6"/>
          <w:sz w:val="16"/>
          <w:szCs w:val="16"/>
        </w:rPr>
      </w:pPr>
      <w:r w:rsidRPr="00637C91">
        <w:rPr>
          <w:rFonts w:ascii="Verdana" w:hAnsi="Verdana"/>
          <w:color w:val="A6A6A6" w:themeColor="background1" w:themeShade="A6"/>
          <w:sz w:val="16"/>
          <w:szCs w:val="16"/>
        </w:rPr>
        <w:t xml:space="preserve">2. El derecho de elevar una o más plantas sobre un edificio o el de realizar construcciones bajo su suelo, haciendo suyas las edificaciones resultantes, que, sin constituir derecho de superficie, se reserve el propietario en caso de enajenación de todo o parte de la finca o transmita a un tercero, será inscribible conforme a las normas del apartado 3º. </w:t>
      </w:r>
      <w:proofErr w:type="gramStart"/>
      <w:r w:rsidRPr="00637C91">
        <w:rPr>
          <w:rFonts w:ascii="Verdana" w:hAnsi="Verdana"/>
          <w:color w:val="A6A6A6" w:themeColor="background1" w:themeShade="A6"/>
          <w:sz w:val="16"/>
          <w:szCs w:val="16"/>
        </w:rPr>
        <w:t>del</w:t>
      </w:r>
      <w:proofErr w:type="gramEnd"/>
      <w:r w:rsidRPr="00637C91">
        <w:rPr>
          <w:rFonts w:ascii="Verdana" w:hAnsi="Verdana"/>
          <w:color w:val="A6A6A6" w:themeColor="background1" w:themeShade="A6"/>
          <w:sz w:val="16"/>
          <w:szCs w:val="16"/>
        </w:rPr>
        <w:t xml:space="preserve"> artículo 8 de la Ley y sus concordantes. En la inscripción se hará constar:</w:t>
      </w:r>
    </w:p>
    <w:p w:rsidR="00637C91" w:rsidRPr="00637C91" w:rsidRDefault="00637C91" w:rsidP="00255F03">
      <w:pPr>
        <w:pStyle w:val="parrafo21"/>
        <w:spacing w:before="0" w:after="0"/>
        <w:ind w:left="1416" w:firstLine="0"/>
        <w:rPr>
          <w:rFonts w:ascii="Verdana" w:hAnsi="Verdana"/>
          <w:color w:val="A6A6A6" w:themeColor="background1" w:themeShade="A6"/>
          <w:sz w:val="16"/>
          <w:szCs w:val="16"/>
        </w:rPr>
      </w:pPr>
      <w:r w:rsidRPr="00637C91">
        <w:rPr>
          <w:rFonts w:ascii="Verdana" w:hAnsi="Verdana"/>
          <w:color w:val="A6A6A6" w:themeColor="background1" w:themeShade="A6"/>
          <w:sz w:val="16"/>
          <w:szCs w:val="16"/>
        </w:rPr>
        <w:t>a) Las cuotas que hayan de corresponder a las nuevas plantas en los elementos y gastos comunes o las normas para su establecimiento.</w:t>
      </w:r>
    </w:p>
    <w:p w:rsidR="00637C91" w:rsidRPr="00637C91" w:rsidRDefault="00637C91" w:rsidP="00637C91">
      <w:pPr>
        <w:pStyle w:val="parrafo1"/>
        <w:spacing w:before="0" w:after="0"/>
        <w:ind w:left="1416" w:firstLine="708"/>
        <w:rPr>
          <w:rFonts w:ascii="Verdana" w:hAnsi="Verdana"/>
          <w:color w:val="A6A6A6" w:themeColor="background1" w:themeShade="A6"/>
          <w:sz w:val="16"/>
          <w:szCs w:val="16"/>
        </w:rPr>
      </w:pPr>
      <w:r w:rsidRPr="00637C91">
        <w:rPr>
          <w:rFonts w:ascii="Verdana" w:hAnsi="Verdana"/>
          <w:color w:val="A6A6A6" w:themeColor="background1" w:themeShade="A6"/>
          <w:sz w:val="16"/>
          <w:szCs w:val="16"/>
        </w:rPr>
        <w:t xml:space="preserve">b) </w:t>
      </w:r>
      <w:r w:rsidRPr="00637C91">
        <w:rPr>
          <w:rStyle w:val="Textoennegrita"/>
          <w:rFonts w:ascii="Verdana" w:hAnsi="Verdana"/>
          <w:color w:val="A6A6A6" w:themeColor="background1" w:themeShade="A6"/>
          <w:sz w:val="16"/>
          <w:szCs w:val="16"/>
        </w:rPr>
        <w:t>(Anulada)</w:t>
      </w:r>
    </w:p>
    <w:p w:rsidR="00637C91" w:rsidRPr="00637C91" w:rsidRDefault="00637C91" w:rsidP="00637C91">
      <w:pPr>
        <w:pStyle w:val="parrafo1"/>
        <w:spacing w:before="0" w:after="0"/>
        <w:rPr>
          <w:rFonts w:ascii="Verdana" w:hAnsi="Verdana"/>
          <w:color w:val="A6A6A6" w:themeColor="background1" w:themeShade="A6"/>
          <w:sz w:val="16"/>
          <w:szCs w:val="16"/>
        </w:rPr>
      </w:pPr>
      <w:r w:rsidRPr="00637C91">
        <w:rPr>
          <w:rFonts w:ascii="Verdana" w:hAnsi="Verdana"/>
          <w:color w:val="A6A6A6" w:themeColor="background1" w:themeShade="A6"/>
          <w:sz w:val="16"/>
          <w:szCs w:val="16"/>
        </w:rPr>
        <w:tab/>
      </w:r>
      <w:r w:rsidRPr="00637C91">
        <w:rPr>
          <w:rFonts w:ascii="Verdana" w:hAnsi="Verdana"/>
          <w:color w:val="A6A6A6" w:themeColor="background1" w:themeShade="A6"/>
          <w:sz w:val="16"/>
          <w:szCs w:val="16"/>
        </w:rPr>
        <w:tab/>
      </w:r>
      <w:r w:rsidRPr="00637C91">
        <w:rPr>
          <w:rFonts w:ascii="Verdana" w:hAnsi="Verdana"/>
          <w:color w:val="A6A6A6" w:themeColor="background1" w:themeShade="A6"/>
          <w:sz w:val="16"/>
          <w:szCs w:val="16"/>
        </w:rPr>
        <w:tab/>
      </w:r>
      <w:r w:rsidRPr="00637C91">
        <w:rPr>
          <w:rFonts w:ascii="Verdana" w:hAnsi="Verdana"/>
          <w:color w:val="A6A6A6" w:themeColor="background1" w:themeShade="A6"/>
          <w:sz w:val="16"/>
          <w:szCs w:val="16"/>
        </w:rPr>
        <w:t xml:space="preserve">c) </w:t>
      </w:r>
      <w:r w:rsidRPr="00637C91">
        <w:rPr>
          <w:rStyle w:val="Textoennegrita"/>
          <w:rFonts w:ascii="Verdana" w:hAnsi="Verdana"/>
          <w:color w:val="A6A6A6" w:themeColor="background1" w:themeShade="A6"/>
          <w:sz w:val="16"/>
          <w:szCs w:val="16"/>
        </w:rPr>
        <w:t>(Anulada)</w:t>
      </w:r>
    </w:p>
    <w:p w:rsidR="00637C91" w:rsidRPr="00637C91" w:rsidRDefault="00637C91" w:rsidP="00255F03">
      <w:pPr>
        <w:pStyle w:val="parrafo1"/>
        <w:spacing w:before="0" w:after="0"/>
        <w:ind w:left="1416" w:firstLine="0"/>
        <w:rPr>
          <w:rFonts w:ascii="Verdana" w:hAnsi="Verdana"/>
          <w:color w:val="A6A6A6" w:themeColor="background1" w:themeShade="A6"/>
          <w:sz w:val="16"/>
          <w:szCs w:val="16"/>
        </w:rPr>
      </w:pPr>
      <w:r w:rsidRPr="00637C91">
        <w:rPr>
          <w:rFonts w:ascii="Verdana" w:hAnsi="Verdana"/>
          <w:color w:val="A6A6A6" w:themeColor="background1" w:themeShade="A6"/>
          <w:sz w:val="16"/>
          <w:szCs w:val="16"/>
        </w:rPr>
        <w:lastRenderedPageBreak/>
        <w:t>d) Las normas de régimen de comunidad, si se señalaren, para el caso de hacer la construcción.</w:t>
      </w:r>
    </w:p>
    <w:p w:rsidR="00FD3F61" w:rsidRPr="00FD3F61" w:rsidRDefault="00FD3F61" w:rsidP="00FD3F61">
      <w:pPr>
        <w:spacing w:before="360" w:after="18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2. La realización del hecho imponible que corresponda de entre los definidos en el apartado anterior por el orden en él establecido determinará la no sujeción del inmueble urbano o rústico a las restantes modalidades en el mismo previstas. En los inmuebles de características especiales se aplicará esta misma prelación, salvo cuando los </w:t>
      </w:r>
      <w:r w:rsidRPr="00B6181B">
        <w:rPr>
          <w:rFonts w:ascii="Verdana" w:eastAsia="Times New Roman" w:hAnsi="Verdana" w:cs="Times New Roman"/>
          <w:b/>
          <w:color w:val="333333"/>
          <w:sz w:val="19"/>
          <w:szCs w:val="19"/>
          <w:lang w:eastAsia="es-ES"/>
        </w:rPr>
        <w:t>derechos de concesión</w:t>
      </w:r>
      <w:r w:rsidRPr="00FD3F61">
        <w:rPr>
          <w:rFonts w:ascii="Verdana" w:eastAsia="Times New Roman" w:hAnsi="Verdana" w:cs="Times New Roman"/>
          <w:color w:val="333333"/>
          <w:sz w:val="19"/>
          <w:szCs w:val="19"/>
          <w:lang w:eastAsia="es-ES"/>
        </w:rPr>
        <w:t xml:space="preserve"> que puedan recaer sobre el inmueble </w:t>
      </w:r>
      <w:r w:rsidRPr="00B6181B">
        <w:rPr>
          <w:rFonts w:ascii="Verdana" w:eastAsia="Times New Roman" w:hAnsi="Verdana" w:cs="Times New Roman"/>
          <w:color w:val="333333"/>
          <w:sz w:val="19"/>
          <w:szCs w:val="19"/>
          <w:u w:val="single"/>
          <w:lang w:eastAsia="es-ES"/>
        </w:rPr>
        <w:t>no agoten su extensión superficial</w:t>
      </w:r>
      <w:r w:rsidRPr="00FD3F61">
        <w:rPr>
          <w:rFonts w:ascii="Verdana" w:eastAsia="Times New Roman" w:hAnsi="Verdana" w:cs="Times New Roman"/>
          <w:color w:val="333333"/>
          <w:sz w:val="19"/>
          <w:szCs w:val="19"/>
          <w:lang w:eastAsia="es-ES"/>
        </w:rPr>
        <w:t>, supuesto en el que también se realizará el hecho imponible por el derecho de propiedad sobre la parte del inmueble no afectada por una concesión.</w:t>
      </w:r>
    </w:p>
    <w:p w:rsidR="00FD3F61" w:rsidRDefault="00FD3F61" w:rsidP="00FD3F61">
      <w:pPr>
        <w:spacing w:before="180" w:after="18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A los efectos de este impuesto, tendrán la consideración de bienes inmuebles rústicos, de bienes inmuebles urbanos y de bienes inmuebles de características especiales los definidos como tales en las normas reguladoras del Catastro Inmobiliario.</w:t>
      </w:r>
    </w:p>
    <w:p w:rsidR="00B6181B" w:rsidRPr="00B6181B" w:rsidRDefault="00B6181B" w:rsidP="00B6181B">
      <w:pPr>
        <w:spacing w:after="0" w:line="240" w:lineRule="auto"/>
        <w:ind w:left="1416" w:firstLine="708"/>
        <w:jc w:val="both"/>
        <w:rPr>
          <w:rFonts w:ascii="Verdana" w:eastAsia="Times New Roman" w:hAnsi="Verdana" w:cs="Times New Roman"/>
          <w:b/>
          <w:color w:val="333333"/>
          <w:sz w:val="19"/>
          <w:szCs w:val="19"/>
          <w:lang w:eastAsia="es-ES"/>
        </w:rPr>
      </w:pPr>
      <w:r w:rsidRPr="00B6181B">
        <w:rPr>
          <w:rFonts w:ascii="Verdana" w:eastAsia="Times New Roman" w:hAnsi="Verdana" w:cs="Times New Roman"/>
          <w:b/>
          <w:color w:val="333333"/>
          <w:sz w:val="19"/>
          <w:szCs w:val="19"/>
          <w:lang w:eastAsia="es-ES"/>
        </w:rPr>
        <w:t>RD Legislativo 1/2004, LEY DEL CATASTRO INMOBILIARIO</w:t>
      </w:r>
    </w:p>
    <w:p w:rsidR="00B6181B" w:rsidRPr="00B6181B" w:rsidRDefault="00B6181B" w:rsidP="00B6181B">
      <w:pPr>
        <w:spacing w:after="0" w:line="240" w:lineRule="auto"/>
        <w:ind w:left="1668" w:right="960" w:firstLine="456"/>
        <w:jc w:val="center"/>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TÍTULO I</w:t>
      </w:r>
    </w:p>
    <w:p w:rsidR="00B6181B" w:rsidRPr="00B6181B" w:rsidRDefault="00B6181B" w:rsidP="00B6181B">
      <w:pPr>
        <w:spacing w:after="0" w:line="240" w:lineRule="auto"/>
        <w:ind w:left="2376" w:right="960" w:firstLine="456"/>
        <w:jc w:val="center"/>
        <w:rPr>
          <w:rFonts w:ascii="Verdana" w:eastAsia="Times New Roman" w:hAnsi="Verdana" w:cs="Times New Roman"/>
          <w:color w:val="B00000"/>
          <w:sz w:val="16"/>
          <w:szCs w:val="16"/>
          <w:lang w:eastAsia="es-ES"/>
        </w:rPr>
      </w:pPr>
      <w:r w:rsidRPr="00B6181B">
        <w:rPr>
          <w:rFonts w:ascii="Verdana" w:eastAsia="Times New Roman" w:hAnsi="Verdana" w:cs="Times New Roman"/>
          <w:b/>
          <w:bCs/>
          <w:color w:val="333333"/>
          <w:sz w:val="19"/>
          <w:szCs w:val="19"/>
          <w:lang w:eastAsia="es-ES"/>
        </w:rPr>
        <w:t>De la regulación del catastro inmobiliario</w:t>
      </w:r>
    </w:p>
    <w:p w:rsidR="00B6181B" w:rsidRPr="00B6181B" w:rsidRDefault="00B6181B" w:rsidP="00B6181B">
      <w:pPr>
        <w:spacing w:after="0" w:line="240" w:lineRule="auto"/>
        <w:ind w:left="960" w:right="960"/>
        <w:jc w:val="center"/>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CAPÍTULO I</w:t>
      </w:r>
    </w:p>
    <w:p w:rsidR="00B6181B" w:rsidRPr="00B6181B" w:rsidRDefault="00B6181B" w:rsidP="00B6181B">
      <w:pPr>
        <w:spacing w:after="0" w:line="240" w:lineRule="auto"/>
        <w:ind w:left="960" w:right="960"/>
        <w:jc w:val="center"/>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Bienes inmuebles a efectos catastrales</w:t>
      </w:r>
    </w:p>
    <w:p w:rsidR="00B6181B" w:rsidRPr="00B6181B" w:rsidRDefault="00B6181B" w:rsidP="0070310A">
      <w:pPr>
        <w:spacing w:after="0" w:line="240" w:lineRule="auto"/>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Artículo 6.  Concepto y clases de bienes inmuebles.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1. A los </w:t>
      </w:r>
      <w:r w:rsidRPr="00B6181B">
        <w:rPr>
          <w:rFonts w:ascii="Verdana" w:eastAsia="Times New Roman" w:hAnsi="Verdana" w:cs="Times New Roman"/>
          <w:color w:val="333333"/>
          <w:sz w:val="19"/>
          <w:szCs w:val="19"/>
          <w:u w:val="single"/>
          <w:lang w:eastAsia="es-ES"/>
        </w:rPr>
        <w:t>exclusivos efectos catastrales</w:t>
      </w:r>
      <w:r w:rsidRPr="00B6181B">
        <w:rPr>
          <w:rFonts w:ascii="Verdana" w:eastAsia="Times New Roman" w:hAnsi="Verdana" w:cs="Times New Roman"/>
          <w:color w:val="333333"/>
          <w:sz w:val="19"/>
          <w:szCs w:val="19"/>
          <w:lang w:eastAsia="es-ES"/>
        </w:rPr>
        <w:t xml:space="preserve">, tiene la consideración de </w:t>
      </w:r>
      <w:r w:rsidRPr="00B6181B">
        <w:rPr>
          <w:rFonts w:ascii="Verdana" w:eastAsia="Times New Roman" w:hAnsi="Verdana" w:cs="Times New Roman"/>
          <w:b/>
          <w:color w:val="333333"/>
          <w:sz w:val="19"/>
          <w:szCs w:val="19"/>
          <w:u w:val="single"/>
          <w:lang w:eastAsia="es-ES"/>
        </w:rPr>
        <w:t>bien inmueble</w:t>
      </w:r>
      <w:r w:rsidRPr="00B6181B">
        <w:rPr>
          <w:rFonts w:ascii="Verdana" w:eastAsia="Times New Roman" w:hAnsi="Verdana" w:cs="Times New Roman"/>
          <w:color w:val="333333"/>
          <w:sz w:val="19"/>
          <w:szCs w:val="19"/>
          <w:lang w:eastAsia="es-ES"/>
        </w:rPr>
        <w:t xml:space="preserve"> la </w:t>
      </w:r>
      <w:r w:rsidRPr="00B6181B">
        <w:rPr>
          <w:rFonts w:ascii="Verdana" w:eastAsia="Times New Roman" w:hAnsi="Verdana" w:cs="Times New Roman"/>
          <w:b/>
          <w:color w:val="333333"/>
          <w:sz w:val="19"/>
          <w:szCs w:val="19"/>
          <w:lang w:eastAsia="es-ES"/>
        </w:rPr>
        <w:t>parcela o porción de suelo de una misma naturaleza</w:t>
      </w:r>
      <w:r w:rsidRPr="00B6181B">
        <w:rPr>
          <w:rFonts w:ascii="Verdana" w:eastAsia="Times New Roman" w:hAnsi="Verdana" w:cs="Times New Roman"/>
          <w:color w:val="333333"/>
          <w:sz w:val="19"/>
          <w:szCs w:val="19"/>
          <w:lang w:eastAsia="es-ES"/>
        </w:rPr>
        <w:t xml:space="preserve">, </w:t>
      </w:r>
      <w:r w:rsidRPr="00B6181B">
        <w:rPr>
          <w:rFonts w:ascii="Verdana" w:eastAsia="Times New Roman" w:hAnsi="Verdana" w:cs="Times New Roman"/>
          <w:color w:val="333333"/>
          <w:sz w:val="19"/>
          <w:szCs w:val="19"/>
          <w:u w:val="single"/>
          <w:lang w:eastAsia="es-ES"/>
        </w:rPr>
        <w:t>enclavada en un término municipal</w:t>
      </w:r>
      <w:r w:rsidRPr="00B6181B">
        <w:rPr>
          <w:rFonts w:ascii="Verdana" w:eastAsia="Times New Roman" w:hAnsi="Verdana" w:cs="Times New Roman"/>
          <w:color w:val="333333"/>
          <w:sz w:val="19"/>
          <w:szCs w:val="19"/>
          <w:lang w:eastAsia="es-ES"/>
        </w:rPr>
        <w:t xml:space="preserve"> y </w:t>
      </w:r>
      <w:r w:rsidRPr="00B6181B">
        <w:rPr>
          <w:rFonts w:ascii="Verdana" w:eastAsia="Times New Roman" w:hAnsi="Verdana" w:cs="Times New Roman"/>
          <w:color w:val="333333"/>
          <w:sz w:val="19"/>
          <w:szCs w:val="19"/>
          <w:u w:val="single"/>
          <w:lang w:eastAsia="es-ES"/>
        </w:rPr>
        <w:t>cerrada por una línea poligonal</w:t>
      </w:r>
      <w:r w:rsidRPr="00B6181B">
        <w:rPr>
          <w:rFonts w:ascii="Verdana" w:eastAsia="Times New Roman" w:hAnsi="Verdana" w:cs="Times New Roman"/>
          <w:color w:val="333333"/>
          <w:sz w:val="19"/>
          <w:szCs w:val="19"/>
          <w:lang w:eastAsia="es-ES"/>
        </w:rPr>
        <w:t xml:space="preserve"> </w:t>
      </w:r>
      <w:r w:rsidRPr="00B6181B">
        <w:rPr>
          <w:rFonts w:ascii="Verdana" w:eastAsia="Times New Roman" w:hAnsi="Verdana" w:cs="Times New Roman"/>
          <w:color w:val="333333"/>
          <w:sz w:val="19"/>
          <w:szCs w:val="19"/>
          <w:u w:val="single"/>
          <w:lang w:eastAsia="es-ES"/>
        </w:rPr>
        <w:t>que delimita, a tales efectos, el ámbito espacial del derecho de propiedad</w:t>
      </w:r>
      <w:r w:rsidRPr="00B6181B">
        <w:rPr>
          <w:rFonts w:ascii="Verdana" w:eastAsia="Times New Roman" w:hAnsi="Verdana" w:cs="Times New Roman"/>
          <w:color w:val="333333"/>
          <w:sz w:val="19"/>
          <w:szCs w:val="19"/>
          <w:lang w:eastAsia="es-ES"/>
        </w:rPr>
        <w:t xml:space="preserve"> de un propietario o de varios pro indiviso y, en su caso, las construcciones emplazadas en dicho ámbito, cualquiera que sea su dueño, y con independencia de otros derechos que recaigan sobre el inmueble.</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2. Tendrán </w:t>
      </w:r>
      <w:r w:rsidRPr="00B6181B">
        <w:rPr>
          <w:rFonts w:ascii="Verdana" w:eastAsia="Times New Roman" w:hAnsi="Verdana" w:cs="Times New Roman"/>
          <w:b/>
          <w:color w:val="333333"/>
          <w:sz w:val="19"/>
          <w:szCs w:val="19"/>
          <w:lang w:eastAsia="es-ES"/>
        </w:rPr>
        <w:t>también la consideración de bienes inmuebles</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a) Los diferentes </w:t>
      </w:r>
      <w:r w:rsidRPr="00B6181B">
        <w:rPr>
          <w:rFonts w:ascii="Verdana" w:eastAsia="Times New Roman" w:hAnsi="Verdana" w:cs="Times New Roman"/>
          <w:color w:val="333333"/>
          <w:sz w:val="19"/>
          <w:szCs w:val="19"/>
          <w:u w:val="single"/>
          <w:lang w:eastAsia="es-ES"/>
        </w:rPr>
        <w:t>elementos privativos de los edificios</w:t>
      </w:r>
      <w:r w:rsidRPr="00B6181B">
        <w:rPr>
          <w:rFonts w:ascii="Verdana" w:eastAsia="Times New Roman" w:hAnsi="Verdana" w:cs="Times New Roman"/>
          <w:color w:val="333333"/>
          <w:sz w:val="19"/>
          <w:szCs w:val="19"/>
          <w:lang w:eastAsia="es-ES"/>
        </w:rPr>
        <w:t xml:space="preserve"> que sean susceptibles de </w:t>
      </w:r>
      <w:r w:rsidRPr="00B6181B">
        <w:rPr>
          <w:rFonts w:ascii="Verdana" w:eastAsia="Times New Roman" w:hAnsi="Verdana" w:cs="Times New Roman"/>
          <w:color w:val="333333"/>
          <w:sz w:val="19"/>
          <w:szCs w:val="19"/>
          <w:u w:val="single"/>
          <w:lang w:eastAsia="es-ES"/>
        </w:rPr>
        <w:t>aprovechamiento independiente</w:t>
      </w:r>
      <w:r w:rsidRPr="00B6181B">
        <w:rPr>
          <w:rFonts w:ascii="Verdana" w:eastAsia="Times New Roman" w:hAnsi="Verdana" w:cs="Times New Roman"/>
          <w:color w:val="333333"/>
          <w:sz w:val="19"/>
          <w:szCs w:val="19"/>
          <w:lang w:eastAsia="es-ES"/>
        </w:rPr>
        <w:t xml:space="preserve">, sometidos al régimen especial de </w:t>
      </w:r>
      <w:r w:rsidRPr="00B6181B">
        <w:rPr>
          <w:rFonts w:ascii="Verdana" w:eastAsia="Times New Roman" w:hAnsi="Verdana" w:cs="Times New Roman"/>
          <w:b/>
          <w:color w:val="333333"/>
          <w:sz w:val="19"/>
          <w:szCs w:val="19"/>
          <w:lang w:eastAsia="es-ES"/>
        </w:rPr>
        <w:t>propiedad horizontal</w:t>
      </w:r>
      <w:r w:rsidRPr="00B6181B">
        <w:rPr>
          <w:rFonts w:ascii="Verdana" w:eastAsia="Times New Roman" w:hAnsi="Verdana" w:cs="Times New Roman"/>
          <w:color w:val="333333"/>
          <w:sz w:val="19"/>
          <w:szCs w:val="19"/>
          <w:lang w:eastAsia="es-ES"/>
        </w:rPr>
        <w:t xml:space="preserve">, así como el </w:t>
      </w:r>
      <w:r w:rsidRPr="00B6181B">
        <w:rPr>
          <w:rFonts w:ascii="Verdana" w:eastAsia="Times New Roman" w:hAnsi="Verdana" w:cs="Times New Roman"/>
          <w:b/>
          <w:color w:val="333333"/>
          <w:sz w:val="19"/>
          <w:szCs w:val="19"/>
          <w:lang w:eastAsia="es-ES"/>
        </w:rPr>
        <w:t>conjunto constituido por diferentes elementos privativos mutuamente vinculados y adquiridos en unidad de acto</w:t>
      </w:r>
      <w:r w:rsidRPr="00B6181B">
        <w:rPr>
          <w:rFonts w:ascii="Verdana" w:eastAsia="Times New Roman" w:hAnsi="Verdana" w:cs="Times New Roman"/>
          <w:color w:val="333333"/>
          <w:sz w:val="19"/>
          <w:szCs w:val="19"/>
          <w:lang w:eastAsia="es-ES"/>
        </w:rPr>
        <w:t xml:space="preserve"> y, en las condiciones que reglamentariamente se determinen, </w:t>
      </w:r>
      <w:r w:rsidRPr="00B6181B">
        <w:rPr>
          <w:rFonts w:ascii="Verdana" w:eastAsia="Times New Roman" w:hAnsi="Verdana" w:cs="Times New Roman"/>
          <w:color w:val="333333"/>
          <w:sz w:val="19"/>
          <w:szCs w:val="19"/>
          <w:u w:val="single"/>
          <w:lang w:eastAsia="es-ES"/>
        </w:rPr>
        <w:t>los trasteros y las plazas de estacionamiento en ''pro indiviso'' adscritos al uso y disfrute exclusivo y permanente de un titular</w:t>
      </w:r>
      <w:r w:rsidRPr="00B6181B">
        <w:rPr>
          <w:rFonts w:ascii="Verdana" w:eastAsia="Times New Roman" w:hAnsi="Verdana" w:cs="Times New Roman"/>
          <w:color w:val="333333"/>
          <w:sz w:val="19"/>
          <w:szCs w:val="19"/>
          <w:lang w:eastAsia="es-ES"/>
        </w:rPr>
        <w:t>. La atribución de los elementos comunes a los respectivos inmuebles, a los solos efectos de su valoración catastral, se realizará en la forma que se determine reglamentariamente.</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b) Los comprendidos en el </w:t>
      </w:r>
      <w:r w:rsidRPr="00B6181B">
        <w:rPr>
          <w:rFonts w:ascii="Verdana" w:eastAsia="Times New Roman" w:hAnsi="Verdana" w:cs="Times New Roman"/>
          <w:b/>
          <w:color w:val="333333"/>
          <w:sz w:val="19"/>
          <w:szCs w:val="19"/>
          <w:lang w:eastAsia="es-ES"/>
        </w:rPr>
        <w:t>artículo 8 de esta Ley</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c) El </w:t>
      </w:r>
      <w:r w:rsidRPr="00B6181B">
        <w:rPr>
          <w:rFonts w:ascii="Verdana" w:eastAsia="Times New Roman" w:hAnsi="Verdana" w:cs="Times New Roman"/>
          <w:b/>
          <w:color w:val="333333"/>
          <w:sz w:val="19"/>
          <w:szCs w:val="19"/>
          <w:lang w:eastAsia="es-ES"/>
        </w:rPr>
        <w:t xml:space="preserve">ámbito espacial de un </w:t>
      </w:r>
      <w:r w:rsidRPr="00B6181B">
        <w:rPr>
          <w:rFonts w:ascii="Verdana" w:eastAsia="Times New Roman" w:hAnsi="Verdana" w:cs="Times New Roman"/>
          <w:b/>
          <w:color w:val="333333"/>
          <w:sz w:val="19"/>
          <w:szCs w:val="19"/>
          <w:u w:val="single"/>
          <w:lang w:eastAsia="es-ES"/>
        </w:rPr>
        <w:t>derecho de superficie</w:t>
      </w:r>
      <w:r w:rsidRPr="00B6181B">
        <w:rPr>
          <w:rFonts w:ascii="Verdana" w:eastAsia="Times New Roman" w:hAnsi="Verdana" w:cs="Times New Roman"/>
          <w:b/>
          <w:color w:val="333333"/>
          <w:sz w:val="19"/>
          <w:szCs w:val="19"/>
          <w:lang w:eastAsia="es-ES"/>
        </w:rPr>
        <w:t xml:space="preserve"> y el </w:t>
      </w:r>
      <w:r w:rsidRPr="00B6181B">
        <w:rPr>
          <w:rFonts w:ascii="Verdana" w:eastAsia="Times New Roman" w:hAnsi="Verdana" w:cs="Times New Roman"/>
          <w:b/>
          <w:color w:val="333333"/>
          <w:sz w:val="19"/>
          <w:szCs w:val="19"/>
          <w:u w:val="single"/>
          <w:lang w:eastAsia="es-ES"/>
        </w:rPr>
        <w:t>de una concesión administrativa</w:t>
      </w:r>
      <w:r w:rsidRPr="00B6181B">
        <w:rPr>
          <w:rFonts w:ascii="Verdana" w:eastAsia="Times New Roman" w:hAnsi="Verdana" w:cs="Times New Roman"/>
          <w:color w:val="333333"/>
          <w:sz w:val="19"/>
          <w:szCs w:val="19"/>
          <w:lang w:eastAsia="es-ES"/>
        </w:rPr>
        <w:t xml:space="preserve"> sobre los bienes inmuebles o sobre los servicios públicos a los que se hallen afectos, </w:t>
      </w:r>
      <w:r w:rsidRPr="00B6181B">
        <w:rPr>
          <w:rFonts w:ascii="Verdana" w:eastAsia="Times New Roman" w:hAnsi="Verdana" w:cs="Times New Roman"/>
          <w:color w:val="333333"/>
          <w:sz w:val="19"/>
          <w:szCs w:val="19"/>
          <w:u w:val="single"/>
          <w:lang w:eastAsia="es-ES"/>
        </w:rPr>
        <w:t>salvo que se den los supuestos previstos en las letras anteriores</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3. A cada bien inmueble se le asignará como identificador una referencia catastral, constituida por un código alfanumérico que permite situarlo inequívocamente en la cartografía oficial del Catastro.</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Dicha identificación deberá figurar en todos los documentos que reflejen relaciones de naturaleza económica o con trascendencia tributaria vinculadas al inmueble, conforme establece el título V de esta Ley.</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4. Los bienes inmuebles se </w:t>
      </w:r>
      <w:r w:rsidRPr="00B6181B">
        <w:rPr>
          <w:rFonts w:ascii="Verdana" w:eastAsia="Times New Roman" w:hAnsi="Verdana" w:cs="Times New Roman"/>
          <w:b/>
          <w:color w:val="333333"/>
          <w:sz w:val="19"/>
          <w:szCs w:val="19"/>
          <w:u w:val="single"/>
          <w:lang w:eastAsia="es-ES"/>
        </w:rPr>
        <w:t>clasifican catastralmente en urbanos, rústicos y de características especiales</w:t>
      </w:r>
      <w:r w:rsidRPr="00B6181B">
        <w:rPr>
          <w:rFonts w:ascii="Verdana" w:eastAsia="Times New Roman" w:hAnsi="Verdana" w:cs="Times New Roman"/>
          <w:color w:val="333333"/>
          <w:sz w:val="19"/>
          <w:szCs w:val="19"/>
          <w:lang w:eastAsia="es-ES"/>
        </w:rPr>
        <w:t>.</w:t>
      </w:r>
    </w:p>
    <w:p w:rsidR="00B6181B" w:rsidRPr="00B6181B" w:rsidRDefault="00B6181B" w:rsidP="0070310A">
      <w:pPr>
        <w:spacing w:after="0" w:line="240" w:lineRule="auto"/>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Artículo 7. Bienes inmuebles urbanos y rústicos.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1. El </w:t>
      </w:r>
      <w:r w:rsidRPr="00B6181B">
        <w:rPr>
          <w:rFonts w:ascii="Verdana" w:eastAsia="Times New Roman" w:hAnsi="Verdana" w:cs="Times New Roman"/>
          <w:color w:val="333333"/>
          <w:sz w:val="19"/>
          <w:szCs w:val="19"/>
          <w:u w:val="single"/>
          <w:lang w:eastAsia="es-ES"/>
        </w:rPr>
        <w:t>carácter urbano o rústico</w:t>
      </w:r>
      <w:r w:rsidRPr="00B6181B">
        <w:rPr>
          <w:rFonts w:ascii="Verdana" w:eastAsia="Times New Roman" w:hAnsi="Verdana" w:cs="Times New Roman"/>
          <w:color w:val="333333"/>
          <w:sz w:val="19"/>
          <w:szCs w:val="19"/>
          <w:lang w:eastAsia="es-ES"/>
        </w:rPr>
        <w:t xml:space="preserve"> del inmueble </w:t>
      </w:r>
      <w:r w:rsidRPr="00B6181B">
        <w:rPr>
          <w:rFonts w:ascii="Verdana" w:eastAsia="Times New Roman" w:hAnsi="Verdana" w:cs="Times New Roman"/>
          <w:b/>
          <w:color w:val="333333"/>
          <w:sz w:val="19"/>
          <w:szCs w:val="19"/>
          <w:lang w:eastAsia="es-ES"/>
        </w:rPr>
        <w:t>dependerá de la naturaleza de su suelo</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2. Se entiende por </w:t>
      </w:r>
      <w:r w:rsidRPr="00B6181B">
        <w:rPr>
          <w:rFonts w:ascii="Verdana" w:eastAsia="Times New Roman" w:hAnsi="Verdana" w:cs="Times New Roman"/>
          <w:b/>
          <w:color w:val="333333"/>
          <w:sz w:val="19"/>
          <w:szCs w:val="19"/>
          <w:u w:val="single"/>
          <w:lang w:eastAsia="es-ES"/>
        </w:rPr>
        <w:t>suelo de naturaleza urbana</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lastRenderedPageBreak/>
        <w:t xml:space="preserve">a) El clasificado o definido por el </w:t>
      </w:r>
      <w:r w:rsidRPr="00B6181B">
        <w:rPr>
          <w:rFonts w:ascii="Verdana" w:eastAsia="Times New Roman" w:hAnsi="Verdana" w:cs="Times New Roman"/>
          <w:color w:val="333333"/>
          <w:sz w:val="19"/>
          <w:szCs w:val="19"/>
          <w:u w:val="single"/>
          <w:lang w:eastAsia="es-ES"/>
        </w:rPr>
        <w:t>planeamiento urbanístico como urbano, urbanizado o equivalente</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b) </w:t>
      </w:r>
      <w:r w:rsidRPr="00B6181B">
        <w:rPr>
          <w:rFonts w:ascii="Verdana" w:eastAsia="Times New Roman" w:hAnsi="Verdana" w:cs="Times New Roman"/>
          <w:color w:val="333333"/>
          <w:sz w:val="19"/>
          <w:szCs w:val="19"/>
          <w:u w:val="single"/>
          <w:lang w:eastAsia="es-ES"/>
        </w:rPr>
        <w:t>Los terrenos</w:t>
      </w:r>
      <w:r w:rsidRPr="00B6181B">
        <w:rPr>
          <w:rFonts w:ascii="Verdana" w:eastAsia="Times New Roman" w:hAnsi="Verdana" w:cs="Times New Roman"/>
          <w:color w:val="333333"/>
          <w:sz w:val="19"/>
          <w:szCs w:val="19"/>
          <w:lang w:eastAsia="es-ES"/>
        </w:rPr>
        <w:t xml:space="preserve"> que tengan la consideración de urbanizables o aquellos para los que los instrumentos de ordenación territorial y urbanística prevean o permitan </w:t>
      </w:r>
      <w:r w:rsidRPr="00B6181B">
        <w:rPr>
          <w:rFonts w:ascii="Verdana" w:eastAsia="Times New Roman" w:hAnsi="Verdana" w:cs="Times New Roman"/>
          <w:color w:val="333333"/>
          <w:sz w:val="19"/>
          <w:szCs w:val="19"/>
          <w:u w:val="single"/>
          <w:lang w:eastAsia="es-ES"/>
        </w:rPr>
        <w:t>su paso a la situación de suelo urbanizado</w:t>
      </w:r>
      <w:r w:rsidRPr="00B6181B">
        <w:rPr>
          <w:rFonts w:ascii="Verdana" w:eastAsia="Times New Roman" w:hAnsi="Verdana" w:cs="Times New Roman"/>
          <w:color w:val="333333"/>
          <w:sz w:val="19"/>
          <w:szCs w:val="19"/>
          <w:lang w:eastAsia="es-ES"/>
        </w:rPr>
        <w:t>, siempre que estén incluidos en sectores o ámbitos espaciales delimitados, así como los demás suelos de este tipo a partir del momento de aprobación del instrumento urbanístico que establezca las determinaciones para su desarrollo.</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c) El integrado de forma efectiva en la trama de dotaciones y servicios propios de los núcleos de población.</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d) El ocupado por los núcleos o asentamientos de población aislados, en su caso, del núcleo principal, cualquiera que sea el hábitat en el que se localicen y con independencia del grado de concentración de las edificaciones.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e) El suelo ya transformado por contar con los servicios urbanos establecidos por la legislación urbanística o, en su defecto, por </w:t>
      </w:r>
      <w:proofErr w:type="gramStart"/>
      <w:r w:rsidRPr="00B6181B">
        <w:rPr>
          <w:rFonts w:ascii="Verdana" w:eastAsia="Times New Roman" w:hAnsi="Verdana" w:cs="Times New Roman"/>
          <w:color w:val="333333"/>
          <w:sz w:val="19"/>
          <w:szCs w:val="19"/>
          <w:lang w:eastAsia="es-ES"/>
        </w:rPr>
        <w:t>disponer</w:t>
      </w:r>
      <w:proofErr w:type="gramEnd"/>
      <w:r w:rsidRPr="00B6181B">
        <w:rPr>
          <w:rFonts w:ascii="Verdana" w:eastAsia="Times New Roman" w:hAnsi="Verdana" w:cs="Times New Roman"/>
          <w:color w:val="333333"/>
          <w:sz w:val="19"/>
          <w:szCs w:val="19"/>
          <w:lang w:eastAsia="es-ES"/>
        </w:rPr>
        <w:t xml:space="preserve"> de acceso rodado, abastecimiento de agua, evacuación de aguas y suministro de energía eléctrica.</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f) El que esté consolidado por la edificación, en la forma y con las características que establezca la legislación urbanística.</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b/>
          <w:color w:val="333333"/>
          <w:sz w:val="19"/>
          <w:szCs w:val="19"/>
          <w:lang w:eastAsia="es-ES"/>
        </w:rPr>
        <w:t>Se exceptúa</w:t>
      </w:r>
      <w:r w:rsidRPr="00B6181B">
        <w:rPr>
          <w:rFonts w:ascii="Verdana" w:eastAsia="Times New Roman" w:hAnsi="Verdana" w:cs="Times New Roman"/>
          <w:color w:val="333333"/>
          <w:sz w:val="19"/>
          <w:szCs w:val="19"/>
          <w:lang w:eastAsia="es-ES"/>
        </w:rPr>
        <w:t xml:space="preserve"> de la consideración de suelo de naturaleza urbana el que integre </w:t>
      </w:r>
      <w:r w:rsidRPr="00B6181B">
        <w:rPr>
          <w:rFonts w:ascii="Verdana" w:eastAsia="Times New Roman" w:hAnsi="Verdana" w:cs="Times New Roman"/>
          <w:b/>
          <w:color w:val="333333"/>
          <w:sz w:val="19"/>
          <w:szCs w:val="19"/>
          <w:lang w:eastAsia="es-ES"/>
        </w:rPr>
        <w:t>los bienes inmuebles de características especiales</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3. Se entiende por suelo de naturaleza rústica aquel que no sea de naturaleza urbana conforme a lo dispuesto en el apartado anterior, ni esté integrado en un bien inmueble de características especiales.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4. A efectos catastrales, tendrán la consideración de </w:t>
      </w:r>
      <w:r w:rsidRPr="00B6181B">
        <w:rPr>
          <w:rFonts w:ascii="Verdana" w:eastAsia="Times New Roman" w:hAnsi="Verdana" w:cs="Times New Roman"/>
          <w:b/>
          <w:color w:val="333333"/>
          <w:sz w:val="19"/>
          <w:szCs w:val="19"/>
          <w:lang w:eastAsia="es-ES"/>
        </w:rPr>
        <w:t>construcciones</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b/>
          <w:color w:val="333333"/>
          <w:sz w:val="19"/>
          <w:szCs w:val="19"/>
          <w:lang w:eastAsia="es-ES"/>
        </w:rPr>
        <w:t>a) Los edificios</w:t>
      </w:r>
      <w:r w:rsidRPr="00B6181B">
        <w:rPr>
          <w:rFonts w:ascii="Verdana" w:eastAsia="Times New Roman" w:hAnsi="Verdana" w:cs="Times New Roman"/>
          <w:color w:val="333333"/>
          <w:sz w:val="19"/>
          <w:szCs w:val="19"/>
          <w:lang w:eastAsia="es-ES"/>
        </w:rPr>
        <w:t>, sean cualesquiera los materiales de que estén construidos y el uso a que se destinen, siempre que se encuentren unidos permanentemente al suelo y con independencia de que se alcen sobre su superficie o se hallen enclavados en el subsuelo y de que puedan ser transportados o desmontados.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b) </w:t>
      </w:r>
      <w:r w:rsidRPr="00B6181B">
        <w:rPr>
          <w:rFonts w:ascii="Verdana" w:eastAsia="Times New Roman" w:hAnsi="Verdana" w:cs="Times New Roman"/>
          <w:b/>
          <w:color w:val="333333"/>
          <w:sz w:val="19"/>
          <w:szCs w:val="19"/>
          <w:lang w:eastAsia="es-ES"/>
        </w:rPr>
        <w:t>Las instalaciones industriales, comerciales</w:t>
      </w:r>
      <w:r w:rsidRPr="00B6181B">
        <w:rPr>
          <w:rFonts w:ascii="Verdana" w:eastAsia="Times New Roman" w:hAnsi="Verdana" w:cs="Times New Roman"/>
          <w:color w:val="333333"/>
          <w:sz w:val="19"/>
          <w:szCs w:val="19"/>
          <w:lang w:eastAsia="es-ES"/>
        </w:rPr>
        <w:t xml:space="preserve">, deportivas, de recreo, agrícolas, ganaderas, forestales y piscícolas de agua dulce, considerándose como tales, entre otras, los diques, tanques, cargaderos, muelles, pantalanes e invernaderos, y </w:t>
      </w:r>
      <w:r w:rsidRPr="00B6181B">
        <w:rPr>
          <w:rFonts w:ascii="Verdana" w:eastAsia="Times New Roman" w:hAnsi="Verdana" w:cs="Times New Roman"/>
          <w:b/>
          <w:color w:val="333333"/>
          <w:sz w:val="19"/>
          <w:szCs w:val="19"/>
          <w:lang w:eastAsia="es-ES"/>
        </w:rPr>
        <w:t>excluyéndose</w:t>
      </w:r>
      <w:r w:rsidRPr="00B6181B">
        <w:rPr>
          <w:rFonts w:ascii="Verdana" w:eastAsia="Times New Roman" w:hAnsi="Verdana" w:cs="Times New Roman"/>
          <w:color w:val="333333"/>
          <w:sz w:val="19"/>
          <w:szCs w:val="19"/>
          <w:lang w:eastAsia="es-ES"/>
        </w:rPr>
        <w:t xml:space="preserve"> en todo caso </w:t>
      </w:r>
      <w:r w:rsidRPr="00B6181B">
        <w:rPr>
          <w:rFonts w:ascii="Verdana" w:eastAsia="Times New Roman" w:hAnsi="Verdana" w:cs="Times New Roman"/>
          <w:color w:val="333333"/>
          <w:sz w:val="19"/>
          <w:szCs w:val="19"/>
          <w:u w:val="single"/>
          <w:lang w:eastAsia="es-ES"/>
        </w:rPr>
        <w:t>la maquinaria y el utillaje</w:t>
      </w:r>
      <w:r w:rsidRPr="00B6181B">
        <w:rPr>
          <w:rFonts w:ascii="Verdana" w:eastAsia="Times New Roman" w:hAnsi="Verdana" w:cs="Times New Roman"/>
          <w:color w:val="333333"/>
          <w:sz w:val="19"/>
          <w:szCs w:val="19"/>
          <w:lang w:eastAsia="es-ES"/>
        </w:rPr>
        <w:t>.</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c) </w:t>
      </w:r>
      <w:r w:rsidRPr="00B6181B">
        <w:rPr>
          <w:rFonts w:ascii="Verdana" w:eastAsia="Times New Roman" w:hAnsi="Verdana" w:cs="Times New Roman"/>
          <w:b/>
          <w:color w:val="333333"/>
          <w:sz w:val="19"/>
          <w:szCs w:val="19"/>
          <w:lang w:eastAsia="es-ES"/>
        </w:rPr>
        <w:t>Las obras de urbanización y de mejora</w:t>
      </w:r>
      <w:r w:rsidRPr="00B6181B">
        <w:rPr>
          <w:rFonts w:ascii="Verdana" w:eastAsia="Times New Roman" w:hAnsi="Verdana" w:cs="Times New Roman"/>
          <w:color w:val="333333"/>
          <w:sz w:val="19"/>
          <w:szCs w:val="19"/>
          <w:lang w:eastAsia="es-ES"/>
        </w:rPr>
        <w:t xml:space="preserve">, tales como las explanaciones, </w:t>
      </w:r>
      <w:r w:rsidRPr="00B6181B">
        <w:rPr>
          <w:rFonts w:ascii="Verdana" w:eastAsia="Times New Roman" w:hAnsi="Verdana" w:cs="Times New Roman"/>
          <w:b/>
          <w:color w:val="333333"/>
          <w:sz w:val="19"/>
          <w:szCs w:val="19"/>
          <w:lang w:eastAsia="es-ES"/>
        </w:rPr>
        <w:t>y las que se realicen para el uso de los espacios descubiertos</w:t>
      </w:r>
      <w:r w:rsidRPr="00B6181B">
        <w:rPr>
          <w:rFonts w:ascii="Verdana" w:eastAsia="Times New Roman" w:hAnsi="Verdana" w:cs="Times New Roman"/>
          <w:color w:val="333333"/>
          <w:sz w:val="19"/>
          <w:szCs w:val="19"/>
          <w:lang w:eastAsia="es-ES"/>
        </w:rPr>
        <w:t>, como son los recintos destinados a mercados, los depósitos al aire libre, los campos para la práctica del deporte, los estacionamientos y los espacios anejos o accesorios a los edificios e instalaciones.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b/>
          <w:color w:val="333333"/>
          <w:sz w:val="19"/>
          <w:szCs w:val="19"/>
          <w:lang w:eastAsia="es-ES"/>
        </w:rPr>
        <w:t>No tendrán la consideración de construcciones aquellas obras de urbanización o mejora que reglamentariamente se determinen</w:t>
      </w:r>
      <w:r w:rsidRPr="00B6181B">
        <w:rPr>
          <w:rFonts w:ascii="Verdana" w:eastAsia="Times New Roman" w:hAnsi="Verdana" w:cs="Times New Roman"/>
          <w:color w:val="333333"/>
          <w:sz w:val="19"/>
          <w:szCs w:val="19"/>
          <w:lang w:eastAsia="es-ES"/>
        </w:rPr>
        <w:t>, sin perjuicio de que su valor deba incorporarse al del bien inmueble como parte inherente al valor del suelo, ni los tinglados o cobertizos de pequeña entidad.</w:t>
      </w:r>
    </w:p>
    <w:p w:rsidR="00B6181B" w:rsidRPr="00B6181B" w:rsidRDefault="00B6181B" w:rsidP="00C45DEB">
      <w:pPr>
        <w:spacing w:after="0" w:line="240" w:lineRule="auto"/>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Artículo 8. Bienes inmuebles de características especiales.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1. Los bienes inmuebles de características especiales constituyen un </w:t>
      </w:r>
      <w:r w:rsidRPr="00B6181B">
        <w:rPr>
          <w:rFonts w:ascii="Verdana" w:eastAsia="Times New Roman" w:hAnsi="Verdana" w:cs="Times New Roman"/>
          <w:b/>
          <w:color w:val="333333"/>
          <w:sz w:val="19"/>
          <w:szCs w:val="19"/>
          <w:lang w:eastAsia="es-ES"/>
        </w:rPr>
        <w:t>conjunto complejo de uso especializado</w:t>
      </w:r>
      <w:r w:rsidRPr="00B6181B">
        <w:rPr>
          <w:rFonts w:ascii="Verdana" w:eastAsia="Times New Roman" w:hAnsi="Verdana" w:cs="Times New Roman"/>
          <w:color w:val="333333"/>
          <w:sz w:val="19"/>
          <w:szCs w:val="19"/>
          <w:lang w:eastAsia="es-ES"/>
        </w:rPr>
        <w:t xml:space="preserve">, </w:t>
      </w:r>
      <w:r w:rsidRPr="00B6181B">
        <w:rPr>
          <w:rFonts w:ascii="Verdana" w:eastAsia="Times New Roman" w:hAnsi="Verdana" w:cs="Times New Roman"/>
          <w:color w:val="333333"/>
          <w:sz w:val="19"/>
          <w:szCs w:val="19"/>
          <w:u w:val="single"/>
          <w:lang w:eastAsia="es-ES"/>
        </w:rPr>
        <w:t>integrado por suelo, edificios, instalaciones y obras de urbanización y mejora que</w:t>
      </w:r>
      <w:r w:rsidRPr="00B6181B">
        <w:rPr>
          <w:rFonts w:ascii="Verdana" w:eastAsia="Times New Roman" w:hAnsi="Verdana" w:cs="Times New Roman"/>
          <w:color w:val="333333"/>
          <w:sz w:val="19"/>
          <w:szCs w:val="19"/>
          <w:lang w:eastAsia="es-ES"/>
        </w:rPr>
        <w:t xml:space="preserve">, por su </w:t>
      </w:r>
      <w:r w:rsidRPr="00B6181B">
        <w:rPr>
          <w:rFonts w:ascii="Verdana" w:eastAsia="Times New Roman" w:hAnsi="Verdana" w:cs="Times New Roman"/>
          <w:b/>
          <w:color w:val="333333"/>
          <w:sz w:val="19"/>
          <w:szCs w:val="19"/>
          <w:lang w:eastAsia="es-ES"/>
        </w:rPr>
        <w:t>carácter unitario y por estar ligado de forma definitiva para su funcionamiento</w:t>
      </w:r>
      <w:r w:rsidRPr="00B6181B">
        <w:rPr>
          <w:rFonts w:ascii="Verdana" w:eastAsia="Times New Roman" w:hAnsi="Verdana" w:cs="Times New Roman"/>
          <w:color w:val="333333"/>
          <w:sz w:val="19"/>
          <w:szCs w:val="19"/>
          <w:lang w:eastAsia="es-ES"/>
        </w:rPr>
        <w:t>, se configura a efectos catastrales como un único bien inmueble.</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lastRenderedPageBreak/>
        <w:t>2. Se consideran bienes inmuebles de características especiales los comprendidos, conforme al apartado anterior, en los siguientes grupos: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a) Los destinados a la producción de energía eléctrica y gas y al refino de petróleo, y las centrales nucleares.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b) Las presas, </w:t>
      </w:r>
      <w:proofErr w:type="gramStart"/>
      <w:r w:rsidRPr="00B6181B">
        <w:rPr>
          <w:rFonts w:ascii="Verdana" w:eastAsia="Times New Roman" w:hAnsi="Verdana" w:cs="Times New Roman"/>
          <w:color w:val="333333"/>
          <w:sz w:val="19"/>
          <w:szCs w:val="19"/>
          <w:lang w:eastAsia="es-ES"/>
        </w:rPr>
        <w:t>saltos de agua y embalses, incluido</w:t>
      </w:r>
      <w:proofErr w:type="gramEnd"/>
      <w:r w:rsidRPr="00B6181B">
        <w:rPr>
          <w:rFonts w:ascii="Verdana" w:eastAsia="Times New Roman" w:hAnsi="Verdana" w:cs="Times New Roman"/>
          <w:color w:val="333333"/>
          <w:sz w:val="19"/>
          <w:szCs w:val="19"/>
          <w:lang w:eastAsia="es-ES"/>
        </w:rPr>
        <w:t xml:space="preserve"> su lecho o vaso, excepto las destinadas exclusivamente al riego.</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c) Las autopistas, carreteras y túneles de peaje.</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d) Los aeropuertos y puertos comerciales.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3. A efectos de la inscripción de estos inmuebles en el Catastro y de su </w:t>
      </w:r>
      <w:r w:rsidRPr="00B6181B">
        <w:rPr>
          <w:rFonts w:ascii="Verdana" w:eastAsia="Times New Roman" w:hAnsi="Verdana" w:cs="Times New Roman"/>
          <w:b/>
          <w:color w:val="333333"/>
          <w:sz w:val="19"/>
          <w:szCs w:val="19"/>
          <w:lang w:eastAsia="es-ES"/>
        </w:rPr>
        <w:t>valoración no se excluirá la maquinaria</w:t>
      </w:r>
      <w:r w:rsidRPr="00B6181B">
        <w:rPr>
          <w:rFonts w:ascii="Verdana" w:eastAsia="Times New Roman" w:hAnsi="Verdana" w:cs="Times New Roman"/>
          <w:color w:val="333333"/>
          <w:sz w:val="19"/>
          <w:szCs w:val="19"/>
          <w:lang w:eastAsia="es-ES"/>
        </w:rPr>
        <w:t xml:space="preserve"> integrada en las instalaciones, ni aquélla que forme parte físicamente de las mismas o que esté vinculada funcionalmente a ellas.</w:t>
      </w:r>
    </w:p>
    <w:p w:rsidR="003403BF" w:rsidRDefault="003403BF" w:rsidP="00B6181B">
      <w:pPr>
        <w:spacing w:after="0" w:line="240" w:lineRule="auto"/>
        <w:ind w:left="960" w:right="960"/>
        <w:jc w:val="center"/>
        <w:rPr>
          <w:rFonts w:ascii="Verdana" w:eastAsia="Times New Roman" w:hAnsi="Verdana" w:cs="Times New Roman"/>
          <w:color w:val="333333"/>
          <w:sz w:val="19"/>
          <w:szCs w:val="19"/>
          <w:lang w:eastAsia="es-ES"/>
        </w:rPr>
      </w:pPr>
    </w:p>
    <w:p w:rsidR="00B6181B" w:rsidRPr="00B6181B" w:rsidRDefault="00B6181B" w:rsidP="00B6181B">
      <w:pPr>
        <w:spacing w:after="0" w:line="240" w:lineRule="auto"/>
        <w:ind w:left="960" w:right="960"/>
        <w:jc w:val="center"/>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CAPÍTULO II</w:t>
      </w:r>
    </w:p>
    <w:p w:rsidR="00B6181B" w:rsidRPr="00B6181B" w:rsidRDefault="00B6181B" w:rsidP="00B6181B">
      <w:pPr>
        <w:spacing w:after="0" w:line="240" w:lineRule="auto"/>
        <w:ind w:left="960" w:right="960"/>
        <w:jc w:val="center"/>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Titular catastral</w:t>
      </w:r>
    </w:p>
    <w:p w:rsidR="00B6181B" w:rsidRPr="00B6181B" w:rsidRDefault="00B6181B" w:rsidP="00B6181B">
      <w:pPr>
        <w:spacing w:after="0" w:line="240" w:lineRule="auto"/>
        <w:ind w:left="1416" w:firstLine="708"/>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Artículo 9. Titulares catastrales y representación.</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1. Son titulares catastrales las personas naturales y jurídicas dadas de alta en el Catastro Inmobiliario por ostentar, sobre la totalidad o parte de un bien inmueble, la titularidad de alguno de los siguientes derechos: </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a) Derecho de propiedad plena o menos plena.</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b) Concesión administrativa sobre el bien inmueble o sobre los servicios públicos a que se halle afecto.</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c) Derecho real de superficie.</w:t>
      </w:r>
    </w:p>
    <w:p w:rsidR="00B6181B" w:rsidRPr="00B6181B" w:rsidRDefault="00B6181B" w:rsidP="00B6181B">
      <w:pPr>
        <w:spacing w:after="0" w:line="240" w:lineRule="auto"/>
        <w:ind w:left="1416" w:firstLine="708"/>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d) Derecho real de usufructo.</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2. Cuando la plena propiedad de un bien inmueble o uno de los derechos limitados a que se refiere el apartado anterior pertenezca ''pro indiviso'' a una pluralidad de personas, la titularidad catastral se atribuirá a la comunidad constituida por todas ellas, que se hará constar bajo la denominación que resulte de su identificación fiscal o, en su defecto, en forma suficientemente descriptiva. También tendrán la consideración de titulares catastrales cada uno de los comuneros, miembros o partícipes de las mencionadas entidades, por su respectiva cuota.</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3. Cuando alguno de los derechos a que se refiere el apartado 1 de este artículo sea común a los dos cónyuges, conforme a las disposiciones o pactos reguladores del correspondiente régimen económico matrimonial, la titularidad catastral corresponderá a ambos y se atribuirá por mitad a cada uno de ellos, salvo que se justifique otra cuota de participación.</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4. No tendrán la consideración de titulares catastrales, pero constarán en el Catastro a los exclusivos efectos de información respecto de las imputaciones de rentas inmobiliarias en el Impuesto sobre la Renta de las Personas Físicas, quienes ostenten sobre el bien inmueble un derecho real de disfrute sometido a dicha imputación.</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5. En caso de discrepancia entre el titular catastral y el del correspondiente derecho según el Registro de la Propiedad sobre fincas respecto de las cuales conste la referencia catastral en dicho registro, se tomará en cuenta, a los efectos del Catastro, la titularidad que resulte de aquél, salvo que la fecha del documento por el que se produce la incorporación al Catastro sea posterior a la del título inscrito en el Registro de la Propiedad.</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6. A efectos de sus relaciones con el Catastro los titulares catastrales se regirán por las siguientes reglas: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 xml:space="preserve">a) Cuando concurran varios titulares catastrales en un mismo inmueble, éstos deberán designar un representante. En su defecto, se considerará como tal al que deba ostentar la condición de contribuyente en el Impuesto sobre Bienes Inmuebles o, si </w:t>
      </w:r>
      <w:r w:rsidRPr="00B6181B">
        <w:rPr>
          <w:rFonts w:ascii="Verdana" w:eastAsia="Times New Roman" w:hAnsi="Verdana" w:cs="Times New Roman"/>
          <w:color w:val="333333"/>
          <w:sz w:val="19"/>
          <w:szCs w:val="19"/>
          <w:lang w:eastAsia="es-ES"/>
        </w:rPr>
        <w:lastRenderedPageBreak/>
        <w:t>existiera, preferentemente al sustituto del contribuyente. Si éste fuera una Entidad sin personalidad, la representación recaerá en cualquiera de los comuneros, miembros o partícipes.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b) Cuando la titularidad catastral de los bienes inmuebles corresponda a los dos cónyuges, se presumirá otorgada la representación indistintamente a cualquiera de ellos, salvo que se produzca manifestación expresa en contrario.</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c) En los demás supuestos, la representación se regirá por lo previsto en la Ley 58/2003, de 17 de diciembre, General Tributaria.</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Lo dispuesto en este apartado se entenderá sin perjuicio del derecho de los representados a ser informados en todo momento de las actuaciones realizadas en relación al inmueble, así como de las resoluciones que pudieran adoptarse.</w:t>
      </w:r>
    </w:p>
    <w:p w:rsidR="00B6181B" w:rsidRPr="00B6181B" w:rsidRDefault="00B6181B" w:rsidP="00B6181B">
      <w:pPr>
        <w:spacing w:after="0" w:line="240" w:lineRule="auto"/>
        <w:ind w:left="1416" w:firstLine="708"/>
        <w:rPr>
          <w:rFonts w:ascii="Verdana" w:eastAsia="Times New Roman" w:hAnsi="Verdana" w:cs="Times New Roman"/>
          <w:b/>
          <w:bCs/>
          <w:color w:val="333333"/>
          <w:sz w:val="19"/>
          <w:szCs w:val="19"/>
          <w:lang w:eastAsia="es-ES"/>
        </w:rPr>
      </w:pPr>
      <w:r w:rsidRPr="00B6181B">
        <w:rPr>
          <w:rFonts w:ascii="Verdana" w:eastAsia="Times New Roman" w:hAnsi="Verdana" w:cs="Times New Roman"/>
          <w:b/>
          <w:bCs/>
          <w:color w:val="333333"/>
          <w:sz w:val="19"/>
          <w:szCs w:val="19"/>
          <w:lang w:eastAsia="es-ES"/>
        </w:rPr>
        <w:t>Artículo 10. Derechos y deberes.</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1. En sus relaciones con el Catastro Inmobiliario, los titulares catastrales ostentan los derechos reconocidos en el artículo 34 de la Ley 58/2003, de 17 de diciembre, General Tributaria, con las especialidades previstas en esta ley.</w:t>
      </w:r>
    </w:p>
    <w:p w:rsidR="00B6181B" w:rsidRPr="00B6181B" w:rsidRDefault="00B6181B" w:rsidP="00B6181B">
      <w:pPr>
        <w:spacing w:after="0" w:line="240" w:lineRule="auto"/>
        <w:ind w:left="2124"/>
        <w:jc w:val="both"/>
        <w:rPr>
          <w:rFonts w:ascii="Verdana" w:eastAsia="Times New Roman" w:hAnsi="Verdana" w:cs="Times New Roman"/>
          <w:color w:val="333333"/>
          <w:sz w:val="19"/>
          <w:szCs w:val="19"/>
          <w:lang w:eastAsia="es-ES"/>
        </w:rPr>
      </w:pPr>
      <w:r w:rsidRPr="00B6181B">
        <w:rPr>
          <w:rFonts w:ascii="Verdana" w:eastAsia="Times New Roman" w:hAnsi="Verdana" w:cs="Times New Roman"/>
          <w:color w:val="333333"/>
          <w:sz w:val="19"/>
          <w:szCs w:val="19"/>
          <w:lang w:eastAsia="es-ES"/>
        </w:rPr>
        <w:t>2. Los titulares catastrales tienen el deber de colaborar con el Catastro Inmobiliario, suministrándole cuantos datos, informes o antecedentes resulten precisos para su gestión, bien sea con carácter general, bien a requerimiento de los órganos competentes de aquél conforme a lo reglamentariamente establecido. La presunción establecida en el artículo 3 no aprovechará al titular catastral que incumpla dicha obligación.</w:t>
      </w:r>
    </w:p>
    <w:p w:rsidR="00B6181B" w:rsidRPr="00892450" w:rsidRDefault="005F508F" w:rsidP="00892450">
      <w:pPr>
        <w:spacing w:before="180" w:after="180" w:line="240" w:lineRule="auto"/>
        <w:ind w:left="708" w:firstLine="708"/>
        <w:jc w:val="both"/>
        <w:rPr>
          <w:rFonts w:ascii="Verdana" w:eastAsia="Times New Roman" w:hAnsi="Verdana" w:cs="Times New Roman"/>
          <w:b/>
          <w:color w:val="333333"/>
          <w:sz w:val="19"/>
          <w:szCs w:val="19"/>
          <w:lang w:eastAsia="es-ES"/>
        </w:rPr>
      </w:pPr>
      <w:r w:rsidRPr="00892450">
        <w:rPr>
          <w:rFonts w:ascii="Verdana" w:eastAsia="Times New Roman" w:hAnsi="Verdana" w:cs="Times New Roman"/>
          <w:b/>
          <w:color w:val="333333"/>
          <w:sz w:val="19"/>
          <w:szCs w:val="19"/>
          <w:lang w:eastAsia="es-ES"/>
        </w:rPr>
        <w:t>RD. 417/2006 Reglamento Catastro</w:t>
      </w:r>
    </w:p>
    <w:p w:rsidR="005F508F" w:rsidRPr="00892450" w:rsidRDefault="005F508F" w:rsidP="00892450">
      <w:pPr>
        <w:pStyle w:val="articulo1"/>
        <w:spacing w:before="0" w:after="0"/>
        <w:ind w:left="708" w:firstLine="708"/>
        <w:rPr>
          <w:rFonts w:ascii="Verdana" w:hAnsi="Verdana"/>
          <w:color w:val="333333"/>
          <w:sz w:val="16"/>
          <w:szCs w:val="16"/>
        </w:rPr>
      </w:pPr>
      <w:r w:rsidRPr="00892450">
        <w:rPr>
          <w:rFonts w:ascii="Verdana" w:hAnsi="Verdana"/>
          <w:color w:val="333333"/>
          <w:sz w:val="16"/>
          <w:szCs w:val="16"/>
        </w:rPr>
        <w:t>Artículo 23. Bienes inmuebles de características especiales.</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1. A efectos de su incorporación al Catastro, el conjunto complejo que, de acuerdo con lo previsto en el artículo 8.1 del texto refundido de la Ley del Catastro Inmobiliario, sea susceptible de calificarse como bien inmueble de características especiales se entenderá como un único bien inmueble, con independencia de que pueda estar integrado por uno o varios recintos o parcelas o de su configuración territorial, en caso de estar situado en distintos términos municipales.</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No formarán parte de dichos inmuebles los depósitos de residuos aislados, ni los canales o tuberías de transporte u otras conducciones que se sitúen fuera de las parcelas en las que se localice la construcción principal, salvo lo dispuesto en el apartado siguiente.</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2. Conforme a lo dispuesto en el artículo 8 del texto refundido de la Ley del Catastro Inmobiliario, se consideran bienes inmuebles de características especiales, por constituir un conjunto complejo de uso especializado y reunir las demás condiciones establecidas en el apartado 1 del citado artículo, los siguientes inmuebles:</w:t>
      </w:r>
    </w:p>
    <w:p w:rsidR="005F508F" w:rsidRPr="00892450" w:rsidRDefault="005F508F" w:rsidP="00892450">
      <w:pPr>
        <w:pStyle w:val="parrafo21"/>
        <w:spacing w:before="0" w:after="0"/>
        <w:ind w:left="2124" w:firstLine="708"/>
        <w:rPr>
          <w:rFonts w:ascii="Verdana" w:hAnsi="Verdana"/>
          <w:color w:val="333333"/>
          <w:sz w:val="16"/>
          <w:szCs w:val="16"/>
        </w:rPr>
      </w:pPr>
      <w:r w:rsidRPr="00892450">
        <w:rPr>
          <w:rFonts w:ascii="Verdana" w:hAnsi="Verdana"/>
          <w:color w:val="333333"/>
          <w:sz w:val="16"/>
          <w:szCs w:val="16"/>
        </w:rPr>
        <w:t>Grupo A. Integran este grupo los siguientes bienes inmuebles:</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 xml:space="preserve">A.1 Los destinados a la producción de energía eléctrica </w:t>
      </w:r>
      <w:r w:rsidRPr="00892450">
        <w:rPr>
          <w:rStyle w:val="Textoennegrita"/>
          <w:rFonts w:ascii="Verdana" w:hAnsi="Verdana"/>
          <w:i/>
          <w:iCs/>
          <w:color w:val="333333"/>
          <w:sz w:val="16"/>
          <w:szCs w:val="16"/>
        </w:rPr>
        <w:t>que de acuerdo con la normativa de regulación del sector eléctrico deban estar incluidos en el régimen ordinario.</w:t>
      </w:r>
      <w:r w:rsidRPr="00892450">
        <w:rPr>
          <w:rFonts w:ascii="Verdana" w:hAnsi="Verdana"/>
          <w:color w:val="333333"/>
          <w:sz w:val="16"/>
          <w:szCs w:val="16"/>
        </w:rPr>
        <w:t xml:space="preserve"> No obstante, los bienes inmuebles destinados a la producción de energía hidroeléctrica sólo se integrarán en este grupo cuando, no estando incluidos en el Grupo B, superen los 10 MW de potencia instalada. En este último supuesto, también formarán parte del inmueble los canales, tuberías de transporte u otras conducciones que se sitúen fuera de las parcelas, incluido el embalse o azud, y que sean necesarias para el desarrollo de la actividad de obtención o producción de energía hidroeléctrica.</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A.2 Los destinados a la producción de gas, entendiendo incluida en ésta, tanto la extracción del yacimiento como la regasificación, o actividad de transformación del elemento líquido en gaseoso, así como la licuefacción, siempre que éstas actividades se destinen principalmente al suministro final a terceros por canalización.</w:t>
      </w:r>
    </w:p>
    <w:p w:rsidR="005F508F" w:rsidRPr="00892450" w:rsidRDefault="005F508F" w:rsidP="00892450">
      <w:pPr>
        <w:pStyle w:val="parrafo1"/>
        <w:spacing w:before="0" w:after="0"/>
        <w:ind w:left="2124" w:firstLine="708"/>
        <w:rPr>
          <w:rFonts w:ascii="Verdana" w:hAnsi="Verdana"/>
          <w:color w:val="333333"/>
          <w:sz w:val="16"/>
          <w:szCs w:val="16"/>
        </w:rPr>
      </w:pPr>
      <w:r w:rsidRPr="00892450">
        <w:rPr>
          <w:rFonts w:ascii="Verdana" w:hAnsi="Verdana"/>
          <w:color w:val="333333"/>
          <w:sz w:val="16"/>
          <w:szCs w:val="16"/>
        </w:rPr>
        <w:t>A.3 Los destinados al refino del petróleo.</w:t>
      </w:r>
    </w:p>
    <w:p w:rsidR="005F508F" w:rsidRPr="00892450" w:rsidRDefault="005F508F" w:rsidP="00892450">
      <w:pPr>
        <w:pStyle w:val="parrafo1"/>
        <w:spacing w:before="0" w:after="0"/>
        <w:ind w:left="2124" w:firstLine="708"/>
        <w:rPr>
          <w:rFonts w:ascii="Verdana" w:hAnsi="Verdana"/>
          <w:color w:val="333333"/>
          <w:sz w:val="16"/>
          <w:szCs w:val="16"/>
        </w:rPr>
      </w:pPr>
      <w:r w:rsidRPr="00892450">
        <w:rPr>
          <w:rFonts w:ascii="Verdana" w:hAnsi="Verdana"/>
          <w:color w:val="333333"/>
          <w:sz w:val="16"/>
          <w:szCs w:val="16"/>
        </w:rPr>
        <w:t>A.4 Las centrales nucleares.</w:t>
      </w:r>
    </w:p>
    <w:p w:rsidR="005F508F" w:rsidRPr="00892450" w:rsidRDefault="005F508F" w:rsidP="00892450">
      <w:pPr>
        <w:pStyle w:val="parrafo21"/>
        <w:spacing w:before="0" w:after="0"/>
        <w:ind w:left="2832" w:firstLine="0"/>
        <w:rPr>
          <w:rFonts w:ascii="Verdana" w:hAnsi="Verdana"/>
          <w:color w:val="333333"/>
          <w:sz w:val="16"/>
          <w:szCs w:val="16"/>
        </w:rPr>
      </w:pPr>
      <w:r w:rsidRPr="00892450">
        <w:rPr>
          <w:rFonts w:ascii="Verdana" w:hAnsi="Verdana"/>
          <w:color w:val="333333"/>
          <w:sz w:val="16"/>
          <w:szCs w:val="16"/>
        </w:rPr>
        <w:t xml:space="preserve">Grupo B. Integran este grupo los embalses superficiales, incluido su lecho o fondo, la presa, la central de producción de energía </w:t>
      </w:r>
      <w:r w:rsidRPr="00892450">
        <w:rPr>
          <w:rFonts w:ascii="Verdana" w:hAnsi="Verdana"/>
          <w:color w:val="333333"/>
          <w:sz w:val="16"/>
          <w:szCs w:val="16"/>
        </w:rPr>
        <w:lastRenderedPageBreak/>
        <w:t>hidroeléctrica, el salto de agua y demás construcciones vinculadas al proceso de producción, así como los canales, tuberías de transporte u otras conducciones que se sitúen fuera de las parcelas y que sean necesarias para el desarrollo de la actividad de obtención o producción de energía hidroeléctrica, siempre que tengan las dimensiones o capacidad de embalse o de desagüe propios de las grandes presas conforme a lo dispuesto en la normativa sectorial. En todo caso, se exceptúan los destinados exclusivamente al riego.</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Grupo C. Integran este grupo las autopistas, carreteras y túneles cuando, en cualquiera de ellos, se encuentre autorizado el establecimiento de peaje de acuerdo con la legislación sectorial.</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Grupo D. Integran este grupo los siguientes bienes inmuebles:</w:t>
      </w:r>
    </w:p>
    <w:p w:rsidR="005F508F" w:rsidRPr="00892450" w:rsidRDefault="005F508F" w:rsidP="00892450">
      <w:pPr>
        <w:pStyle w:val="parrafo1"/>
        <w:spacing w:before="0" w:after="0"/>
        <w:ind w:left="2832" w:firstLine="0"/>
        <w:rPr>
          <w:rFonts w:ascii="Verdana" w:hAnsi="Verdana"/>
          <w:color w:val="333333"/>
          <w:sz w:val="16"/>
          <w:szCs w:val="16"/>
        </w:rPr>
      </w:pPr>
      <w:r w:rsidRPr="00892450">
        <w:rPr>
          <w:rFonts w:ascii="Verdana" w:hAnsi="Verdana"/>
          <w:color w:val="333333"/>
          <w:sz w:val="16"/>
          <w:szCs w:val="16"/>
        </w:rPr>
        <w:t>D1. Los aeropuertos, entendiéndose como tales los así definidos por la legislación sectorial.</w:t>
      </w:r>
    </w:p>
    <w:p w:rsidR="005F508F" w:rsidRPr="00892450" w:rsidRDefault="005F508F" w:rsidP="00892450">
      <w:pPr>
        <w:pStyle w:val="parrafo1"/>
        <w:spacing w:before="0" w:after="0"/>
        <w:ind w:left="2124" w:firstLine="708"/>
        <w:rPr>
          <w:rFonts w:ascii="Verdana" w:hAnsi="Verdana"/>
          <w:color w:val="333333"/>
          <w:sz w:val="16"/>
          <w:szCs w:val="16"/>
        </w:rPr>
      </w:pPr>
      <w:r w:rsidRPr="00892450">
        <w:rPr>
          <w:rFonts w:ascii="Verdana" w:hAnsi="Verdana"/>
          <w:color w:val="333333"/>
          <w:sz w:val="16"/>
          <w:szCs w:val="16"/>
        </w:rPr>
        <w:t>D2. Los puertos comerciales.</w:t>
      </w:r>
    </w:p>
    <w:p w:rsidR="005F508F" w:rsidRPr="00892450" w:rsidRDefault="005F508F" w:rsidP="00892450">
      <w:pPr>
        <w:pStyle w:val="parrafo21"/>
        <w:spacing w:before="0" w:after="0"/>
        <w:ind w:left="2832" w:firstLine="708"/>
        <w:rPr>
          <w:rFonts w:ascii="Verdana" w:hAnsi="Verdana"/>
          <w:color w:val="333333"/>
          <w:sz w:val="16"/>
          <w:szCs w:val="16"/>
        </w:rPr>
      </w:pPr>
      <w:r w:rsidRPr="00892450">
        <w:rPr>
          <w:rFonts w:ascii="Verdana" w:hAnsi="Verdana"/>
          <w:color w:val="333333"/>
          <w:sz w:val="16"/>
          <w:szCs w:val="16"/>
        </w:rPr>
        <w:t>3. Cuando los bienes que, conforme a los apartados anteriores, deban clasificarse como inmuebles de características especiales, se localicen parcialmente fuera del territorio al que resulta de aplicación el texto refundido de la Ley del Catastro Inmobiliario, se incorporará a la base de datos catastral exclusivamente la superficie que ocupen en el citado territorio</w:t>
      </w:r>
    </w:p>
    <w:p w:rsidR="00255F03" w:rsidRDefault="00255F03" w:rsidP="009F6A21">
      <w:pPr>
        <w:spacing w:after="0" w:line="240" w:lineRule="auto"/>
        <w:ind w:firstLine="357"/>
        <w:jc w:val="both"/>
        <w:rPr>
          <w:rFonts w:ascii="Verdana" w:eastAsia="Times New Roman" w:hAnsi="Verdana" w:cs="Times New Roman"/>
          <w:color w:val="333333"/>
          <w:sz w:val="19"/>
          <w:szCs w:val="19"/>
          <w:lang w:eastAsia="es-ES"/>
        </w:rPr>
      </w:pP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4. En caso de que un mismo inmueble se encuentre localizado en distintos términos municipales se entenderá, a efectos de este impuesto, que pertenece a cada uno de ellos por la superficie que ocupe en el respectivo término municipal.</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5. No están sujetos a este impuesto:</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 Las carreteras, los caminos, las demás vías terrestres y los bienes del dominio público marítimo-terrestre e hidráulico, siempre que sean de aprovechamiento público y gratuito para los usuarios.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b) Los siguientes bienes inmuebles propiedad de los municipios en que estén enclavados: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Los de </w:t>
      </w:r>
      <w:proofErr w:type="gramStart"/>
      <w:r w:rsidRPr="00FD3F61">
        <w:rPr>
          <w:rFonts w:ascii="Verdana" w:eastAsia="Times New Roman" w:hAnsi="Verdana" w:cs="Times New Roman"/>
          <w:color w:val="333333"/>
          <w:sz w:val="19"/>
          <w:szCs w:val="19"/>
          <w:lang w:eastAsia="es-ES"/>
        </w:rPr>
        <w:t>dominio público afectos</w:t>
      </w:r>
      <w:proofErr w:type="gramEnd"/>
      <w:r w:rsidRPr="00FD3F61">
        <w:rPr>
          <w:rFonts w:ascii="Verdana" w:eastAsia="Times New Roman" w:hAnsi="Verdana" w:cs="Times New Roman"/>
          <w:color w:val="333333"/>
          <w:sz w:val="19"/>
          <w:szCs w:val="19"/>
          <w:lang w:eastAsia="es-ES"/>
        </w:rPr>
        <w:t xml:space="preserve"> a uso público.</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Los de </w:t>
      </w:r>
      <w:proofErr w:type="gramStart"/>
      <w:r w:rsidRPr="00FD3F61">
        <w:rPr>
          <w:rFonts w:ascii="Verdana" w:eastAsia="Times New Roman" w:hAnsi="Verdana" w:cs="Times New Roman"/>
          <w:color w:val="333333"/>
          <w:sz w:val="19"/>
          <w:szCs w:val="19"/>
          <w:lang w:eastAsia="es-ES"/>
        </w:rPr>
        <w:t>dominio público afectos</w:t>
      </w:r>
      <w:proofErr w:type="gramEnd"/>
      <w:r w:rsidRPr="00FD3F61">
        <w:rPr>
          <w:rFonts w:ascii="Verdana" w:eastAsia="Times New Roman" w:hAnsi="Verdana" w:cs="Times New Roman"/>
          <w:color w:val="333333"/>
          <w:sz w:val="19"/>
          <w:szCs w:val="19"/>
          <w:lang w:eastAsia="es-ES"/>
        </w:rPr>
        <w:t xml:space="preserve"> a un servicio público gestionado directamente por el ayuntamiento, excepto cuando se trate de inmuebles cedidos a terceros mediante contraprestación.</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Los bienes patrimoniales, exceptuados igualmente los cedidos a terceros mediante contraprestación.</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62. Exenciones.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Estarán exentos los siguientes inmuebles: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 Los que sean propiedad del Estado, de las comunidades autónomas o de las entidades locales que estén directamente afectos a la seguridad ciudadana y a los servicios educativos y penitenciarios, así como los del Estado afectos a la defensa nacional.</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b) Los bienes comunales y </w:t>
      </w:r>
      <w:proofErr w:type="gramStart"/>
      <w:r w:rsidRPr="00FD3F61">
        <w:rPr>
          <w:rFonts w:ascii="Verdana" w:eastAsia="Times New Roman" w:hAnsi="Verdana" w:cs="Times New Roman"/>
          <w:color w:val="333333"/>
          <w:sz w:val="19"/>
          <w:szCs w:val="19"/>
          <w:lang w:eastAsia="es-ES"/>
        </w:rPr>
        <w:t>los montes vecinales en mano común</w:t>
      </w:r>
      <w:proofErr w:type="gramEnd"/>
      <w:r w:rsidRPr="00FD3F61">
        <w:rPr>
          <w:rFonts w:ascii="Verdana" w:eastAsia="Times New Roman" w:hAnsi="Verdana" w:cs="Times New Roman"/>
          <w:color w:val="333333"/>
          <w:sz w:val="19"/>
          <w:szCs w:val="19"/>
          <w:lang w:eastAsia="es-ES"/>
        </w:rPr>
        <w:t>.</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c) Los de la Iglesia Católica, en los términos previstos en el Acuerdo entre el Estado Español y la Santa Sede sobre Asuntos Económicos, de 3 de enero de 1979, y los de las asociaciones confesionales no católicas legalmente reconocidas, en los términos establecidos en los respectivos acuerdos de cooperación suscritos en virtud de lo dispuesto en el artículo 16 de la Constitución.</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d) Los de la Cruz Roja Española.</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 Los inmuebles a los que sea de aplicación la exención en virtud de convenios internacionales en vigor y, a condición de reciprocidad, los de los Gobiernos extranjeros destinados a su representación diplomática, consular, o a sus organismos oficiales.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f) La superficie de los montes poblados con especies de crecimiento lento reglamentariamente determinadas, cuyo principal aprovechamiento sea la madera o el corcho, siempre que la densidad del arbolado sea la propia o normal de la especie de que se trate.</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g) Los terrenos ocupados por las líneas de ferrocarriles y los edificios enclavados en los mismos terrenos, que estén dedicados a estaciones, almacenes o a cualquier otro servicio indispensable para la explotación de dichas líneas. No están exentos, por consiguiente, los establecimientos de hostelería, espectáculos, comerciales y de </w:t>
      </w:r>
      <w:r w:rsidRPr="00FD3F61">
        <w:rPr>
          <w:rFonts w:ascii="Verdana" w:eastAsia="Times New Roman" w:hAnsi="Verdana" w:cs="Times New Roman"/>
          <w:color w:val="333333"/>
          <w:sz w:val="19"/>
          <w:szCs w:val="19"/>
          <w:lang w:eastAsia="es-ES"/>
        </w:rPr>
        <w:lastRenderedPageBreak/>
        <w:t>esparcimiento, las casas destinadas a viviendas de los empleados, las oficinas de la dirección ni las instalaciones fabriles.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Asimismo, previa solicitud, estarán exentos: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 Los bienes inmuebles que se destinen a la enseñanza por centros docentes acogidos, total o parcialmente, al régimen de concierto educativo, en cuanto a la superficie afectada a la enseñanza concertada.</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Esta exención deberá ser compensada por la Administración competente.</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b) Los declarados expresa e </w:t>
      </w:r>
      <w:proofErr w:type="spellStart"/>
      <w:r w:rsidRPr="00FD3F61">
        <w:rPr>
          <w:rFonts w:ascii="Verdana" w:eastAsia="Times New Roman" w:hAnsi="Verdana" w:cs="Times New Roman"/>
          <w:color w:val="333333"/>
          <w:sz w:val="19"/>
          <w:szCs w:val="19"/>
          <w:lang w:eastAsia="es-ES"/>
        </w:rPr>
        <w:t>individualizadamente</w:t>
      </w:r>
      <w:proofErr w:type="spellEnd"/>
      <w:r w:rsidRPr="00FD3F61">
        <w:rPr>
          <w:rFonts w:ascii="Verdana" w:eastAsia="Times New Roman" w:hAnsi="Verdana" w:cs="Times New Roman"/>
          <w:color w:val="333333"/>
          <w:sz w:val="19"/>
          <w:szCs w:val="19"/>
          <w:lang w:eastAsia="es-ES"/>
        </w:rPr>
        <w:t xml:space="preserve"> monumento o jardín histórico de interés cultural, mediante real decreto en la forma establecida por el artículo 9 de la Ley 16/1985, de 25 de junio, del Patrimonio Histórico Español, e inscritos en el registro general a que se refiere su artículo 12 como integrantes del Patrimonio Histórico Español, así como los comprendidos en las disposiciones adicionales primera, segunda y quinta de dicha Ley.</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Esta exención no alcanzará a cualesquiera clases de bienes urbanos ubicados dentro del perímetro </w:t>
      </w:r>
      <w:proofErr w:type="spellStart"/>
      <w:r w:rsidRPr="00FD3F61">
        <w:rPr>
          <w:rFonts w:ascii="Verdana" w:eastAsia="Times New Roman" w:hAnsi="Verdana" w:cs="Times New Roman"/>
          <w:color w:val="333333"/>
          <w:sz w:val="19"/>
          <w:szCs w:val="19"/>
          <w:lang w:eastAsia="es-ES"/>
        </w:rPr>
        <w:t>delimitativo</w:t>
      </w:r>
      <w:proofErr w:type="spellEnd"/>
      <w:r w:rsidRPr="00FD3F61">
        <w:rPr>
          <w:rFonts w:ascii="Verdana" w:eastAsia="Times New Roman" w:hAnsi="Verdana" w:cs="Times New Roman"/>
          <w:color w:val="333333"/>
          <w:sz w:val="19"/>
          <w:szCs w:val="19"/>
          <w:lang w:eastAsia="es-ES"/>
        </w:rPr>
        <w:t xml:space="preserve"> de las zonas arqueológicas y sitios y conjuntos históricos, globalmente integrados en ellos, sino, exclusivamente, a los que reúnan las siguientes condiciones: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En zonas arqueológicas, los incluidos como objeto de especial protección en el instrumento de planeamiento urbanístico a que se refiere el artículo 20 de la Ley 16/1985, de 25 de junio, del Patrimonio Histórico Español.</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En sitios o conjuntos históricos, los que cuenten con una antigüedad igual o superior a cincuenta años y estén incluidos en el catálogo previsto en el Real Decreto 2159/1978, de 23 de junio, por el que se aprueba el Reglamento de planeamiento para el desarrollo y aplicación de la Ley sobre Régimen del Suelo y Ordenación Urbana, como objeto de protección integral en los términos previstos en el artículo 21 de la Ley 16/1985, de 25 de junio.</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No estarán exentos los bienes inmuebles a que se refiere esta letra b) cuando estén afectos a explotaciones económicas, salvo que les resulte de aplicación alguno de los supuestos de exención previstos en la Ley 49/2002, de 23 de diciembre, de régimen fiscal de las entidades sin fines lucrativos y de los incentivos fiscales al mecenazgo, o que la sujeción al impuesto a título de contribuyente recaiga sobre el Estado, las Comunidades Autónomas o las entidades locales, o sobre organismos autónomos del Estado o entidades de derecho público de análogo carácter de las Comunidades Autónomas y de las entidades locales.</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c) La superficie de los montes en que se realicen repoblaciones forestales o regeneración de masas arboladas sujetas a proyectos de ordenación o planes técnicos aprobados por la Administración forestal. Esta exención tendrá una duración de 15 años, contados a partir del período impositivo siguiente a aquel en que se realice su solicitud.</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Las ordenanzas fiscales podrán regular una exención a favor de los bienes de que sean titulares los centros sanitarios de titularidad pública, siempre que estén directamente afectados al cumplimiento de los fines específicos de los referidos centros. La regulación de los restantes aspectos sustantivos y formales de esta exención se establecerá en la ordenanza fiscal.</w:t>
      </w:r>
    </w:p>
    <w:p w:rsidR="00FD3F61" w:rsidRPr="00FD3F61" w:rsidRDefault="00FD3F61" w:rsidP="009F6A21">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4. Los ayuntamientos podrán establecer, en razón de criterios de eficiencia y economía en la gestión recaudatoria del tributo, la exención de los inmuebles rústicos y urbanos cuya cuota líquida no supere la cuantía que se determine mediante ordenanza fiscal, a cuyo efecto podrá tomarse en consideración, para los primeros, la cuota agrupada que resulte de lo previsto en el apartado 2 del artículo 77 de esta ley.</w:t>
      </w:r>
    </w:p>
    <w:p w:rsidR="00FD3F61" w:rsidRPr="00FF21E6"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63. Sujeto pasivo.</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F21E6">
        <w:rPr>
          <w:rFonts w:ascii="Verdana" w:eastAsia="Times New Roman" w:hAnsi="Verdana" w:cs="Times New Roman"/>
          <w:b/>
          <w:color w:val="333333"/>
          <w:sz w:val="19"/>
          <w:szCs w:val="19"/>
          <w:lang w:eastAsia="es-ES"/>
        </w:rPr>
        <w:t>1. Son sujetos pasivos, a título de contribuyentes</w:t>
      </w:r>
      <w:r w:rsidRPr="00FD3F61">
        <w:rPr>
          <w:rFonts w:ascii="Verdana" w:eastAsia="Times New Roman" w:hAnsi="Verdana" w:cs="Times New Roman"/>
          <w:color w:val="333333"/>
          <w:sz w:val="19"/>
          <w:szCs w:val="19"/>
          <w:lang w:eastAsia="es-ES"/>
        </w:rPr>
        <w:t xml:space="preserve">, las </w:t>
      </w:r>
      <w:r w:rsidRPr="00FF21E6">
        <w:rPr>
          <w:rFonts w:ascii="Verdana" w:eastAsia="Times New Roman" w:hAnsi="Verdana" w:cs="Times New Roman"/>
          <w:color w:val="333333"/>
          <w:sz w:val="19"/>
          <w:szCs w:val="19"/>
          <w:u w:val="single"/>
          <w:lang w:eastAsia="es-ES"/>
        </w:rPr>
        <w:t>personas naturales y jurídicas y las entidades a que se refiere el artículo 35.4</w:t>
      </w:r>
      <w:r w:rsidRPr="00FD3F61">
        <w:rPr>
          <w:rFonts w:ascii="Verdana" w:eastAsia="Times New Roman" w:hAnsi="Verdana" w:cs="Times New Roman"/>
          <w:color w:val="333333"/>
          <w:sz w:val="19"/>
          <w:szCs w:val="19"/>
          <w:lang w:eastAsia="es-ES"/>
        </w:rPr>
        <w:t xml:space="preserve"> de la Ley 58/2003, de 17 de diciembre, General Tributaria, </w:t>
      </w:r>
      <w:r w:rsidRPr="00FF21E6">
        <w:rPr>
          <w:rFonts w:ascii="Verdana" w:eastAsia="Times New Roman" w:hAnsi="Verdana" w:cs="Times New Roman"/>
          <w:color w:val="333333"/>
          <w:sz w:val="19"/>
          <w:szCs w:val="19"/>
          <w:u w:val="single"/>
          <w:lang w:eastAsia="es-ES"/>
        </w:rPr>
        <w:t>que ostenten la titularidad del derecho</w:t>
      </w:r>
      <w:r w:rsidRPr="00FD3F61">
        <w:rPr>
          <w:rFonts w:ascii="Verdana" w:eastAsia="Times New Roman" w:hAnsi="Verdana" w:cs="Times New Roman"/>
          <w:color w:val="333333"/>
          <w:sz w:val="19"/>
          <w:szCs w:val="19"/>
          <w:lang w:eastAsia="es-ES"/>
        </w:rPr>
        <w:t xml:space="preserve"> que, en cada caso, sea constitutivo del hecho imponible de este impuesto.</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En el caso de bienes </w:t>
      </w:r>
      <w:r w:rsidRPr="00FF21E6">
        <w:rPr>
          <w:rFonts w:ascii="Verdana" w:eastAsia="Times New Roman" w:hAnsi="Verdana" w:cs="Times New Roman"/>
          <w:b/>
          <w:color w:val="333333"/>
          <w:sz w:val="19"/>
          <w:szCs w:val="19"/>
          <w:u w:val="single"/>
          <w:lang w:eastAsia="es-ES"/>
        </w:rPr>
        <w:t>inmuebles de características especiales</w:t>
      </w:r>
      <w:r w:rsidRPr="00FD3F61">
        <w:rPr>
          <w:rFonts w:ascii="Verdana" w:eastAsia="Times New Roman" w:hAnsi="Verdana" w:cs="Times New Roman"/>
          <w:color w:val="333333"/>
          <w:sz w:val="19"/>
          <w:szCs w:val="19"/>
          <w:lang w:eastAsia="es-ES"/>
        </w:rPr>
        <w:t xml:space="preserve">, cuando la condición de </w:t>
      </w:r>
      <w:r w:rsidRPr="00FF21E6">
        <w:rPr>
          <w:rFonts w:ascii="Verdana" w:eastAsia="Times New Roman" w:hAnsi="Verdana" w:cs="Times New Roman"/>
          <w:b/>
          <w:color w:val="333333"/>
          <w:sz w:val="19"/>
          <w:szCs w:val="19"/>
          <w:lang w:eastAsia="es-ES"/>
        </w:rPr>
        <w:t>contribuyente</w:t>
      </w:r>
      <w:r w:rsidRPr="00FD3F61">
        <w:rPr>
          <w:rFonts w:ascii="Verdana" w:eastAsia="Times New Roman" w:hAnsi="Verdana" w:cs="Times New Roman"/>
          <w:color w:val="333333"/>
          <w:sz w:val="19"/>
          <w:szCs w:val="19"/>
          <w:lang w:eastAsia="es-ES"/>
        </w:rPr>
        <w:t xml:space="preserve"> recaiga en </w:t>
      </w:r>
      <w:r w:rsidRPr="00FF21E6">
        <w:rPr>
          <w:rFonts w:ascii="Verdana" w:eastAsia="Times New Roman" w:hAnsi="Verdana" w:cs="Times New Roman"/>
          <w:color w:val="333333"/>
          <w:sz w:val="19"/>
          <w:szCs w:val="19"/>
          <w:u w:val="single"/>
          <w:lang w:eastAsia="es-ES"/>
        </w:rPr>
        <w:t>uno o en varios concesionarios</w:t>
      </w:r>
      <w:r w:rsidRPr="00FD3F61">
        <w:rPr>
          <w:rFonts w:ascii="Verdana" w:eastAsia="Times New Roman" w:hAnsi="Verdana" w:cs="Times New Roman"/>
          <w:color w:val="333333"/>
          <w:sz w:val="19"/>
          <w:szCs w:val="19"/>
          <w:lang w:eastAsia="es-ES"/>
        </w:rPr>
        <w:t xml:space="preserve">, cada uno de ellos lo </w:t>
      </w:r>
      <w:r w:rsidRPr="00FF21E6">
        <w:rPr>
          <w:rFonts w:ascii="Verdana" w:eastAsia="Times New Roman" w:hAnsi="Verdana" w:cs="Times New Roman"/>
          <w:b/>
          <w:color w:val="333333"/>
          <w:sz w:val="19"/>
          <w:szCs w:val="19"/>
          <w:lang w:eastAsia="es-ES"/>
        </w:rPr>
        <w:t>será por su cuota</w:t>
      </w:r>
      <w:r w:rsidRPr="00FD3F61">
        <w:rPr>
          <w:rFonts w:ascii="Verdana" w:eastAsia="Times New Roman" w:hAnsi="Verdana" w:cs="Times New Roman"/>
          <w:color w:val="333333"/>
          <w:sz w:val="19"/>
          <w:szCs w:val="19"/>
          <w:lang w:eastAsia="es-ES"/>
        </w:rPr>
        <w:t xml:space="preserve">, que se determinará en razón a la </w:t>
      </w:r>
      <w:r w:rsidRPr="00FF21E6">
        <w:rPr>
          <w:rFonts w:ascii="Verdana" w:eastAsia="Times New Roman" w:hAnsi="Verdana" w:cs="Times New Roman"/>
          <w:color w:val="333333"/>
          <w:sz w:val="19"/>
          <w:szCs w:val="19"/>
          <w:u w:val="single"/>
          <w:lang w:eastAsia="es-ES"/>
        </w:rPr>
        <w:t>parte del valor catastral que corresponda a la superficie concedida y a la construcción</w:t>
      </w:r>
      <w:r w:rsidRPr="00FD3F61">
        <w:rPr>
          <w:rFonts w:ascii="Verdana" w:eastAsia="Times New Roman" w:hAnsi="Verdana" w:cs="Times New Roman"/>
          <w:color w:val="333333"/>
          <w:sz w:val="19"/>
          <w:szCs w:val="19"/>
          <w:lang w:eastAsia="es-ES"/>
        </w:rPr>
        <w:t xml:space="preserve"> directamente vinculada a </w:t>
      </w:r>
      <w:r w:rsidRPr="00FD3F61">
        <w:rPr>
          <w:rFonts w:ascii="Verdana" w:eastAsia="Times New Roman" w:hAnsi="Verdana" w:cs="Times New Roman"/>
          <w:color w:val="333333"/>
          <w:sz w:val="19"/>
          <w:szCs w:val="19"/>
          <w:lang w:eastAsia="es-ES"/>
        </w:rPr>
        <w:lastRenderedPageBreak/>
        <w:t>cada concesión. Sin perjuicio del deber de los concesionarios de formalizar las declaraciones a que se refiere el artículo 76 de esta Ley, el ente u organismo público al que se halle afectado o adscrito el inmueble o aquel a cuyo cargo se encuentre su administración y gestión, estará obligado a suministrar anualmente al Ministerio de Economía y Hacienda la información relativa a dichas concesiones en los términos y demás condiciones que se determinen por orden.</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Para esa </w:t>
      </w:r>
      <w:r w:rsidRPr="00FF21E6">
        <w:rPr>
          <w:rFonts w:ascii="Verdana" w:eastAsia="Times New Roman" w:hAnsi="Verdana" w:cs="Times New Roman"/>
          <w:b/>
          <w:color w:val="333333"/>
          <w:sz w:val="19"/>
          <w:szCs w:val="19"/>
          <w:u w:val="single"/>
          <w:lang w:eastAsia="es-ES"/>
        </w:rPr>
        <w:t>misma clase de inmuebles</w:t>
      </w:r>
      <w:r w:rsidRPr="00FD3F61">
        <w:rPr>
          <w:rFonts w:ascii="Verdana" w:eastAsia="Times New Roman" w:hAnsi="Verdana" w:cs="Times New Roman"/>
          <w:color w:val="333333"/>
          <w:sz w:val="19"/>
          <w:szCs w:val="19"/>
          <w:lang w:eastAsia="es-ES"/>
        </w:rPr>
        <w:t xml:space="preserve">, cuando el </w:t>
      </w:r>
      <w:r w:rsidRPr="00FF21E6">
        <w:rPr>
          <w:rFonts w:ascii="Verdana" w:eastAsia="Times New Roman" w:hAnsi="Verdana" w:cs="Times New Roman"/>
          <w:b/>
          <w:color w:val="333333"/>
          <w:sz w:val="19"/>
          <w:szCs w:val="19"/>
          <w:lang w:eastAsia="es-ES"/>
        </w:rPr>
        <w:t>propietario</w:t>
      </w:r>
      <w:r w:rsidRPr="00FD3F61">
        <w:rPr>
          <w:rFonts w:ascii="Verdana" w:eastAsia="Times New Roman" w:hAnsi="Verdana" w:cs="Times New Roman"/>
          <w:color w:val="333333"/>
          <w:sz w:val="19"/>
          <w:szCs w:val="19"/>
          <w:lang w:eastAsia="es-ES"/>
        </w:rPr>
        <w:t xml:space="preserve"> tenga la condición de contribuyente en razón de la superficie no afectada por las concesiones, </w:t>
      </w:r>
      <w:r w:rsidRPr="00FF21E6">
        <w:rPr>
          <w:rFonts w:ascii="Verdana" w:eastAsia="Times New Roman" w:hAnsi="Verdana" w:cs="Times New Roman"/>
          <w:color w:val="333333"/>
          <w:sz w:val="19"/>
          <w:szCs w:val="19"/>
          <w:u w:val="single"/>
          <w:lang w:eastAsia="es-ES"/>
        </w:rPr>
        <w:t>actuará como sustituto</w:t>
      </w:r>
      <w:r w:rsidRPr="00FD3F61">
        <w:rPr>
          <w:rFonts w:ascii="Verdana" w:eastAsia="Times New Roman" w:hAnsi="Verdana" w:cs="Times New Roman"/>
          <w:color w:val="333333"/>
          <w:sz w:val="19"/>
          <w:szCs w:val="19"/>
          <w:lang w:eastAsia="es-ES"/>
        </w:rPr>
        <w:t xml:space="preserve"> del mismo el ente u organismo público al que se refiere el párrafo anterior, el cual </w:t>
      </w:r>
      <w:r w:rsidRPr="00FF21E6">
        <w:rPr>
          <w:rFonts w:ascii="Verdana" w:eastAsia="Times New Roman" w:hAnsi="Verdana" w:cs="Times New Roman"/>
          <w:b/>
          <w:color w:val="333333"/>
          <w:sz w:val="19"/>
          <w:szCs w:val="19"/>
          <w:lang w:eastAsia="es-ES"/>
        </w:rPr>
        <w:t>no podrá repercutir</w:t>
      </w:r>
      <w:r w:rsidRPr="00FD3F61">
        <w:rPr>
          <w:rFonts w:ascii="Verdana" w:eastAsia="Times New Roman" w:hAnsi="Verdana" w:cs="Times New Roman"/>
          <w:color w:val="333333"/>
          <w:sz w:val="19"/>
          <w:szCs w:val="19"/>
          <w:lang w:eastAsia="es-ES"/>
        </w:rPr>
        <w:t xml:space="preserve"> en el contribuyente el importe de la deuda tributaria satisfecha.</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2. Lo dispuesto en el apartado anterior será de aplicación </w:t>
      </w:r>
      <w:r w:rsidRPr="00FD3F61">
        <w:rPr>
          <w:rFonts w:ascii="Verdana" w:eastAsia="Times New Roman" w:hAnsi="Verdana" w:cs="Times New Roman"/>
          <w:color w:val="333333"/>
          <w:sz w:val="19"/>
          <w:szCs w:val="19"/>
          <w:u w:val="single"/>
          <w:lang w:eastAsia="es-ES"/>
        </w:rPr>
        <w:t xml:space="preserve">sin perjuicio de la </w:t>
      </w:r>
      <w:r w:rsidRPr="00FD3F61">
        <w:rPr>
          <w:rFonts w:ascii="Verdana" w:eastAsia="Times New Roman" w:hAnsi="Verdana" w:cs="Times New Roman"/>
          <w:b/>
          <w:color w:val="333333"/>
          <w:sz w:val="19"/>
          <w:szCs w:val="19"/>
          <w:u w:val="single"/>
          <w:lang w:eastAsia="es-ES"/>
        </w:rPr>
        <w:t>facultad</w:t>
      </w:r>
      <w:r w:rsidRPr="00FD3F61">
        <w:rPr>
          <w:rFonts w:ascii="Verdana" w:eastAsia="Times New Roman" w:hAnsi="Verdana" w:cs="Times New Roman"/>
          <w:color w:val="333333"/>
          <w:sz w:val="19"/>
          <w:szCs w:val="19"/>
          <w:u w:val="single"/>
          <w:lang w:eastAsia="es-ES"/>
        </w:rPr>
        <w:t xml:space="preserve"> del sujeto pasivo</w:t>
      </w:r>
      <w:r w:rsidRPr="00FD3F61">
        <w:rPr>
          <w:rFonts w:ascii="Verdana" w:eastAsia="Times New Roman" w:hAnsi="Verdana" w:cs="Times New Roman"/>
          <w:color w:val="333333"/>
          <w:sz w:val="19"/>
          <w:szCs w:val="19"/>
          <w:lang w:eastAsia="es-ES"/>
        </w:rPr>
        <w:t xml:space="preserve"> </w:t>
      </w:r>
      <w:r w:rsidRPr="00FD3F61">
        <w:rPr>
          <w:rFonts w:ascii="Verdana" w:eastAsia="Times New Roman" w:hAnsi="Verdana" w:cs="Times New Roman"/>
          <w:b/>
          <w:color w:val="333333"/>
          <w:sz w:val="19"/>
          <w:szCs w:val="19"/>
          <w:lang w:eastAsia="es-ES"/>
        </w:rPr>
        <w:t>de repercutir la carga tributaria soportada</w:t>
      </w:r>
      <w:r w:rsidRPr="00FD3F61">
        <w:rPr>
          <w:rFonts w:ascii="Verdana" w:eastAsia="Times New Roman" w:hAnsi="Verdana" w:cs="Times New Roman"/>
          <w:color w:val="333333"/>
          <w:sz w:val="19"/>
          <w:szCs w:val="19"/>
          <w:lang w:eastAsia="es-ES"/>
        </w:rPr>
        <w:t xml:space="preserve"> </w:t>
      </w:r>
      <w:r w:rsidRPr="00FD3F61">
        <w:rPr>
          <w:rFonts w:ascii="Verdana" w:eastAsia="Times New Roman" w:hAnsi="Verdana" w:cs="Times New Roman"/>
          <w:color w:val="333333"/>
          <w:sz w:val="19"/>
          <w:szCs w:val="19"/>
          <w:u w:val="single"/>
          <w:lang w:eastAsia="es-ES"/>
        </w:rPr>
        <w:t xml:space="preserve">conforme a las normas de </w:t>
      </w:r>
      <w:r w:rsidRPr="00FD3F61">
        <w:rPr>
          <w:rFonts w:ascii="Verdana" w:eastAsia="Times New Roman" w:hAnsi="Verdana" w:cs="Times New Roman"/>
          <w:b/>
          <w:color w:val="333333"/>
          <w:sz w:val="19"/>
          <w:szCs w:val="19"/>
          <w:u w:val="single"/>
          <w:lang w:eastAsia="es-ES"/>
        </w:rPr>
        <w:t>derecho común</w:t>
      </w:r>
      <w:r w:rsidRPr="00FD3F61">
        <w:rPr>
          <w:rFonts w:ascii="Verdana" w:eastAsia="Times New Roman" w:hAnsi="Verdana" w:cs="Times New Roman"/>
          <w:color w:val="333333"/>
          <w:sz w:val="19"/>
          <w:szCs w:val="19"/>
          <w:lang w:eastAsia="es-ES"/>
        </w:rPr>
        <w:t>.</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Las Administraciones Públicas y los entes u organismos a que se refiere el apartado anterior </w:t>
      </w:r>
      <w:r w:rsidRPr="00F8614C">
        <w:rPr>
          <w:rFonts w:ascii="Verdana" w:eastAsia="Times New Roman" w:hAnsi="Verdana" w:cs="Times New Roman"/>
          <w:b/>
          <w:color w:val="333333"/>
          <w:sz w:val="19"/>
          <w:szCs w:val="19"/>
          <w:lang w:eastAsia="es-ES"/>
        </w:rPr>
        <w:t>repercutirán</w:t>
      </w:r>
      <w:r w:rsidRPr="00FD3F61">
        <w:rPr>
          <w:rFonts w:ascii="Verdana" w:eastAsia="Times New Roman" w:hAnsi="Verdana" w:cs="Times New Roman"/>
          <w:color w:val="333333"/>
          <w:sz w:val="19"/>
          <w:szCs w:val="19"/>
          <w:lang w:eastAsia="es-ES"/>
        </w:rPr>
        <w:t xml:space="preserve"> la </w:t>
      </w:r>
      <w:r w:rsidRPr="00F8614C">
        <w:rPr>
          <w:rFonts w:ascii="Verdana" w:eastAsia="Times New Roman" w:hAnsi="Verdana" w:cs="Times New Roman"/>
          <w:color w:val="333333"/>
          <w:sz w:val="19"/>
          <w:szCs w:val="19"/>
          <w:u w:val="single"/>
          <w:lang w:eastAsia="es-ES"/>
        </w:rPr>
        <w:t xml:space="preserve">parte de la </w:t>
      </w:r>
      <w:r w:rsidRPr="00F8614C">
        <w:rPr>
          <w:rFonts w:ascii="Verdana" w:eastAsia="Times New Roman" w:hAnsi="Verdana" w:cs="Times New Roman"/>
          <w:b/>
          <w:color w:val="333333"/>
          <w:sz w:val="19"/>
          <w:szCs w:val="19"/>
          <w:u w:val="single"/>
          <w:lang w:eastAsia="es-ES"/>
        </w:rPr>
        <w:t>cuota líquida</w:t>
      </w:r>
      <w:r w:rsidRPr="00FD3F61">
        <w:rPr>
          <w:rFonts w:ascii="Verdana" w:eastAsia="Times New Roman" w:hAnsi="Verdana" w:cs="Times New Roman"/>
          <w:color w:val="333333"/>
          <w:sz w:val="19"/>
          <w:szCs w:val="19"/>
          <w:lang w:eastAsia="es-ES"/>
        </w:rPr>
        <w:t xml:space="preserve"> del impuesto que corresponda en </w:t>
      </w:r>
      <w:r w:rsidRPr="00F8614C">
        <w:rPr>
          <w:rFonts w:ascii="Verdana" w:eastAsia="Times New Roman" w:hAnsi="Verdana" w:cs="Times New Roman"/>
          <w:color w:val="333333"/>
          <w:sz w:val="19"/>
          <w:szCs w:val="19"/>
          <w:u w:val="single"/>
          <w:lang w:eastAsia="es-ES"/>
        </w:rPr>
        <w:t>quienes</w:t>
      </w:r>
      <w:r w:rsidRPr="00FD3F61">
        <w:rPr>
          <w:rFonts w:ascii="Verdana" w:eastAsia="Times New Roman" w:hAnsi="Verdana" w:cs="Times New Roman"/>
          <w:color w:val="333333"/>
          <w:sz w:val="19"/>
          <w:szCs w:val="19"/>
          <w:lang w:eastAsia="es-ES"/>
        </w:rPr>
        <w:t xml:space="preserve">, no reuniendo la condición de sujetos pasivos, </w:t>
      </w:r>
      <w:r w:rsidRPr="00F8614C">
        <w:rPr>
          <w:rFonts w:ascii="Verdana" w:eastAsia="Times New Roman" w:hAnsi="Verdana" w:cs="Times New Roman"/>
          <w:color w:val="333333"/>
          <w:sz w:val="19"/>
          <w:szCs w:val="19"/>
          <w:u w:val="single"/>
          <w:lang w:eastAsia="es-ES"/>
        </w:rPr>
        <w:t xml:space="preserve">hagan uso mediante contraprestación de sus bienes </w:t>
      </w:r>
      <w:proofErr w:type="spellStart"/>
      <w:r w:rsidRPr="00F8614C">
        <w:rPr>
          <w:rFonts w:ascii="Verdana" w:eastAsia="Times New Roman" w:hAnsi="Verdana" w:cs="Times New Roman"/>
          <w:color w:val="333333"/>
          <w:sz w:val="19"/>
          <w:szCs w:val="19"/>
          <w:u w:val="single"/>
          <w:lang w:eastAsia="es-ES"/>
        </w:rPr>
        <w:t>demaniales</w:t>
      </w:r>
      <w:proofErr w:type="spellEnd"/>
      <w:r w:rsidRPr="00F8614C">
        <w:rPr>
          <w:rFonts w:ascii="Verdana" w:eastAsia="Times New Roman" w:hAnsi="Verdana" w:cs="Times New Roman"/>
          <w:color w:val="333333"/>
          <w:sz w:val="19"/>
          <w:szCs w:val="19"/>
          <w:u w:val="single"/>
          <w:lang w:eastAsia="es-ES"/>
        </w:rPr>
        <w:t xml:space="preserve"> o patrimoniales</w:t>
      </w:r>
      <w:r w:rsidRPr="00FD3F61">
        <w:rPr>
          <w:rFonts w:ascii="Verdana" w:eastAsia="Times New Roman" w:hAnsi="Verdana" w:cs="Times New Roman"/>
          <w:color w:val="333333"/>
          <w:sz w:val="19"/>
          <w:szCs w:val="19"/>
          <w:lang w:eastAsia="es-ES"/>
        </w:rPr>
        <w:t xml:space="preserve">, </w:t>
      </w:r>
      <w:r w:rsidRPr="00F8614C">
        <w:rPr>
          <w:rFonts w:ascii="Verdana" w:eastAsia="Times New Roman" w:hAnsi="Verdana" w:cs="Times New Roman"/>
          <w:b/>
          <w:color w:val="333333"/>
          <w:sz w:val="19"/>
          <w:szCs w:val="19"/>
          <w:lang w:eastAsia="es-ES"/>
        </w:rPr>
        <w:t>los cuales estarán obligados a soportar la repercusión</w:t>
      </w:r>
      <w:r w:rsidRPr="00FD3F61">
        <w:rPr>
          <w:rFonts w:ascii="Verdana" w:eastAsia="Times New Roman" w:hAnsi="Verdana" w:cs="Times New Roman"/>
          <w:color w:val="333333"/>
          <w:sz w:val="19"/>
          <w:szCs w:val="19"/>
          <w:lang w:eastAsia="es-ES"/>
        </w:rPr>
        <w:t xml:space="preserve">. A tal efecto la cuota repercutible se determinará en razón a la </w:t>
      </w:r>
      <w:r w:rsidRPr="00F8614C">
        <w:rPr>
          <w:rFonts w:ascii="Verdana" w:eastAsia="Times New Roman" w:hAnsi="Verdana" w:cs="Times New Roman"/>
          <w:b/>
          <w:color w:val="333333"/>
          <w:sz w:val="19"/>
          <w:szCs w:val="19"/>
          <w:lang w:eastAsia="es-ES"/>
        </w:rPr>
        <w:t>parte del valor catastral</w:t>
      </w:r>
      <w:r w:rsidRPr="00FD3F61">
        <w:rPr>
          <w:rFonts w:ascii="Verdana" w:eastAsia="Times New Roman" w:hAnsi="Verdana" w:cs="Times New Roman"/>
          <w:color w:val="333333"/>
          <w:sz w:val="19"/>
          <w:szCs w:val="19"/>
          <w:lang w:eastAsia="es-ES"/>
        </w:rPr>
        <w:t xml:space="preserve"> que corresponda a la </w:t>
      </w:r>
      <w:r w:rsidRPr="00F8614C">
        <w:rPr>
          <w:rFonts w:ascii="Verdana" w:eastAsia="Times New Roman" w:hAnsi="Verdana" w:cs="Times New Roman"/>
          <w:color w:val="333333"/>
          <w:sz w:val="19"/>
          <w:szCs w:val="19"/>
          <w:u w:val="single"/>
          <w:lang w:eastAsia="es-ES"/>
        </w:rPr>
        <w:t>superficie utilizada</w:t>
      </w:r>
      <w:r w:rsidRPr="00FD3F61">
        <w:rPr>
          <w:rFonts w:ascii="Verdana" w:eastAsia="Times New Roman" w:hAnsi="Verdana" w:cs="Times New Roman"/>
          <w:color w:val="333333"/>
          <w:sz w:val="19"/>
          <w:szCs w:val="19"/>
          <w:lang w:eastAsia="es-ES"/>
        </w:rPr>
        <w:t xml:space="preserve"> y a la </w:t>
      </w:r>
      <w:r w:rsidRPr="00F8614C">
        <w:rPr>
          <w:rFonts w:ascii="Verdana" w:eastAsia="Times New Roman" w:hAnsi="Verdana" w:cs="Times New Roman"/>
          <w:color w:val="333333"/>
          <w:sz w:val="19"/>
          <w:szCs w:val="19"/>
          <w:u w:val="single"/>
          <w:lang w:eastAsia="es-ES"/>
        </w:rPr>
        <w:t>construcción directamente vinculada</w:t>
      </w:r>
      <w:r w:rsidRPr="00FD3F61">
        <w:rPr>
          <w:rFonts w:ascii="Verdana" w:eastAsia="Times New Roman" w:hAnsi="Verdana" w:cs="Times New Roman"/>
          <w:color w:val="333333"/>
          <w:sz w:val="19"/>
          <w:szCs w:val="19"/>
          <w:lang w:eastAsia="es-ES"/>
        </w:rPr>
        <w:t xml:space="preserve"> a cada </w:t>
      </w:r>
      <w:r w:rsidRPr="00F8614C">
        <w:rPr>
          <w:rFonts w:ascii="Verdana" w:eastAsia="Times New Roman" w:hAnsi="Verdana" w:cs="Times New Roman"/>
          <w:b/>
          <w:color w:val="333333"/>
          <w:sz w:val="19"/>
          <w:szCs w:val="19"/>
          <w:lang w:eastAsia="es-ES"/>
        </w:rPr>
        <w:t>arrendatario o cesionario</w:t>
      </w:r>
      <w:r w:rsidRPr="00FD3F61">
        <w:rPr>
          <w:rFonts w:ascii="Verdana" w:eastAsia="Times New Roman" w:hAnsi="Verdana" w:cs="Times New Roman"/>
          <w:color w:val="333333"/>
          <w:sz w:val="19"/>
          <w:szCs w:val="19"/>
          <w:lang w:eastAsia="es-ES"/>
        </w:rPr>
        <w:t xml:space="preserve"> del derecho de uso.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64. Afección real en la transmisión y responsabilidad solidaria en la cotitularidad.</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En los supuestos de cambio, por cualquier causa, en la titularidad de los derechos que constituyen el hecho imponible de este impuesto, los bienes inmuebles objeto de dichos derechos quedarán afectos al pago de la totalidad de la cuota tributaria, en régimen de responsabilidad subsidiaria, en los términos previstos en la Ley General Tributaria. A estos efectos, los notarios solicitarán información y advertirán expresamente a los comparecientes en los documentos que autoricen sobre las deudas pendientes por el Impuesto sobre Bienes Inmuebles asociadas al inmueble que se transmite, sobre el plazo dentro del cual están obligados los interesados a presentar declaración por el impuesto, cuando tal obligación subsista por no haberse aportado la referencia catastral del inmueble, conforme al apartado 2 del artículo 43 del texto refundido de la Ley del Catastro Inmobiliario y otras normas tributarias, sobre la afección de los bienes al pago de la cuota tributaria y, asimismo, sobre las responsabilidades en que incurran por la falta de presentación de declaraciones, el no efectuarlas en plazo o la presentación de declaraciones falsas, incompletas o inexactas, conforme a lo previsto en el artículo 70 del texto refundido de la Ley del Catastro Inmobiliario y otras normas tributarias.</w:t>
      </w:r>
    </w:p>
    <w:p w:rsidR="00FD3F61" w:rsidRPr="00FD3F61" w:rsidRDefault="00FD3F61" w:rsidP="00255F03">
      <w:pPr>
        <w:spacing w:after="0" w:line="240" w:lineRule="auto"/>
        <w:ind w:firstLine="357"/>
        <w:jc w:val="both"/>
        <w:rPr>
          <w:rFonts w:ascii="Verdana" w:eastAsia="Times New Roman" w:hAnsi="Verdana" w:cs="Times New Roman"/>
          <w:color w:val="B00000"/>
          <w:sz w:val="16"/>
          <w:szCs w:val="16"/>
          <w:lang w:eastAsia="es-ES"/>
        </w:rPr>
      </w:pPr>
      <w:r w:rsidRPr="00FD3F61">
        <w:rPr>
          <w:rFonts w:ascii="Verdana" w:eastAsia="Times New Roman" w:hAnsi="Verdana" w:cs="Times New Roman"/>
          <w:color w:val="333333"/>
          <w:sz w:val="19"/>
          <w:szCs w:val="19"/>
          <w:lang w:eastAsia="es-ES"/>
        </w:rPr>
        <w:t xml:space="preserve">2. Responden solidariamente de la cuota de este impuesto, y en proporción a sus respectivas participaciones, los copartícipes o cotitulares de las entidades a que se refiere el artículo 35.4. </w:t>
      </w:r>
      <w:proofErr w:type="gramStart"/>
      <w:r w:rsidRPr="00FD3F61">
        <w:rPr>
          <w:rFonts w:ascii="Verdana" w:eastAsia="Times New Roman" w:hAnsi="Verdana" w:cs="Times New Roman"/>
          <w:color w:val="333333"/>
          <w:sz w:val="19"/>
          <w:szCs w:val="19"/>
          <w:lang w:eastAsia="es-ES"/>
        </w:rPr>
        <w:t>de</w:t>
      </w:r>
      <w:proofErr w:type="gramEnd"/>
      <w:r w:rsidRPr="00FD3F61">
        <w:rPr>
          <w:rFonts w:ascii="Verdana" w:eastAsia="Times New Roman" w:hAnsi="Verdana" w:cs="Times New Roman"/>
          <w:color w:val="333333"/>
          <w:sz w:val="19"/>
          <w:szCs w:val="19"/>
          <w:lang w:eastAsia="es-ES"/>
        </w:rPr>
        <w:t xml:space="preserve"> la Ley 58/2003, de 17 de diciembre, General Tributaria, si figuran inscritos como tales en el Catastro Inmobiliario. De no figurar inscritos, la responsabilidad se exigirá por partes iguales en todo caso.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65. Base imponible.</w:t>
      </w:r>
    </w:p>
    <w:p w:rsidR="00FD3F61" w:rsidRPr="00FD3F61" w:rsidRDefault="00FD3F61" w:rsidP="00FD3F61">
      <w:pPr>
        <w:spacing w:before="180" w:after="180" w:line="240" w:lineRule="auto"/>
        <w:ind w:firstLine="360"/>
        <w:jc w:val="both"/>
        <w:rPr>
          <w:rFonts w:ascii="Verdana" w:eastAsia="Times New Roman" w:hAnsi="Verdana" w:cs="Times New Roman"/>
          <w:color w:val="B00000"/>
          <w:sz w:val="16"/>
          <w:szCs w:val="16"/>
          <w:lang w:eastAsia="es-ES"/>
        </w:rPr>
      </w:pPr>
      <w:r w:rsidRPr="00FD3F61">
        <w:rPr>
          <w:rFonts w:ascii="Verdana" w:eastAsia="Times New Roman" w:hAnsi="Verdana" w:cs="Times New Roman"/>
          <w:color w:val="333333"/>
          <w:sz w:val="19"/>
          <w:szCs w:val="19"/>
          <w:lang w:eastAsia="es-ES"/>
        </w:rPr>
        <w:t>La base imponible de este impuesto estará constituida por el valor catastral de los bienes inmuebles, que se determinará, notificará y será susceptible de impugnación conforme a lo dispuesto en las normas reguladoras del Catastro Inmobiliario.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66. Base liquidable.</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 base liquidable de este impuesto será el resultado de practicar en la base imponible la reducción a que se refieren los artículos siguientes.</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lastRenderedPageBreak/>
        <w:t>2. La base liquidable se notificará conjuntamente con la base imponible en los procedimientos de valoración colectiva. Dicha notificación incluirá la motivación de la reducción aplicada mediante la indicación del valor base que corresponda al inmueble así como de los importes de dicha reducción y de la base liquidable del primer año de vigencia del nuevo valor catastral en este impuesto.</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Sin perjuicio de lo anterior, que será aplicable en los procedimientos de valoración colectiva de carácter general, en los de carácter parcial y simplificado, la motivación consistirá en la expresión de los datos indicados en el párrafo anterior, referidos al ejercicio en que se practique la notificación.</w:t>
      </w:r>
    </w:p>
    <w:p w:rsidR="00FD3F61" w:rsidRPr="00FD3F61" w:rsidRDefault="00FD3F61" w:rsidP="00255F03">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3. Cuando se produzcan </w:t>
      </w:r>
      <w:r w:rsidRPr="0097427D">
        <w:rPr>
          <w:rFonts w:ascii="Verdana" w:eastAsia="Times New Roman" w:hAnsi="Verdana" w:cs="Times New Roman"/>
          <w:b/>
          <w:color w:val="333333"/>
          <w:sz w:val="19"/>
          <w:szCs w:val="19"/>
          <w:lang w:eastAsia="es-ES"/>
        </w:rPr>
        <w:t>alteraciones de términos municipales</w:t>
      </w:r>
      <w:r w:rsidRPr="00FD3F61">
        <w:rPr>
          <w:rFonts w:ascii="Verdana" w:eastAsia="Times New Roman" w:hAnsi="Verdana" w:cs="Times New Roman"/>
          <w:color w:val="333333"/>
          <w:sz w:val="19"/>
          <w:szCs w:val="19"/>
          <w:lang w:eastAsia="es-ES"/>
        </w:rPr>
        <w:t xml:space="preserve"> y </w:t>
      </w:r>
      <w:r w:rsidRPr="0097427D">
        <w:rPr>
          <w:rFonts w:ascii="Verdana" w:eastAsia="Times New Roman" w:hAnsi="Verdana" w:cs="Times New Roman"/>
          <w:color w:val="333333"/>
          <w:sz w:val="19"/>
          <w:szCs w:val="19"/>
          <w:u w:val="single"/>
          <w:lang w:eastAsia="es-ES"/>
        </w:rPr>
        <w:t>mientras no se apruebe una nueva ponencia de valores</w:t>
      </w:r>
      <w:r w:rsidRPr="00FD3F61">
        <w:rPr>
          <w:rFonts w:ascii="Verdana" w:eastAsia="Times New Roman" w:hAnsi="Verdana" w:cs="Times New Roman"/>
          <w:color w:val="333333"/>
          <w:sz w:val="19"/>
          <w:szCs w:val="19"/>
          <w:lang w:eastAsia="es-ES"/>
        </w:rPr>
        <w:t xml:space="preserve">, los bienes inmuebles que pasen a formar parte de otro municipio </w:t>
      </w:r>
      <w:r w:rsidRPr="0097427D">
        <w:rPr>
          <w:rFonts w:ascii="Verdana" w:eastAsia="Times New Roman" w:hAnsi="Verdana" w:cs="Times New Roman"/>
          <w:color w:val="333333"/>
          <w:sz w:val="19"/>
          <w:szCs w:val="19"/>
          <w:u w:val="single"/>
          <w:lang w:eastAsia="es-ES"/>
        </w:rPr>
        <w:t>mantendrán el mismo régimen de asignación de bases imponibles y liquidables que tuvieran en el de origen.</w:t>
      </w:r>
    </w:p>
    <w:p w:rsidR="00FD3F61" w:rsidRPr="00FD3F61" w:rsidRDefault="00FD3F61" w:rsidP="00255F03">
      <w:pPr>
        <w:spacing w:after="0" w:line="240" w:lineRule="auto"/>
        <w:ind w:firstLine="357"/>
        <w:jc w:val="both"/>
        <w:rPr>
          <w:rFonts w:ascii="Verdana" w:eastAsia="Times New Roman" w:hAnsi="Verdana" w:cs="Times New Roman"/>
          <w:color w:val="B00000"/>
          <w:sz w:val="16"/>
          <w:szCs w:val="16"/>
          <w:lang w:eastAsia="es-ES"/>
        </w:rPr>
      </w:pPr>
      <w:r w:rsidRPr="00FD3F61">
        <w:rPr>
          <w:rFonts w:ascii="Verdana" w:eastAsia="Times New Roman" w:hAnsi="Verdana" w:cs="Times New Roman"/>
          <w:color w:val="333333"/>
          <w:sz w:val="19"/>
          <w:szCs w:val="19"/>
          <w:lang w:eastAsia="es-ES"/>
        </w:rPr>
        <w:t>4. En los procedimientos de valoración colectiva la determinación de la base liquidable será competencia de la Dirección General del Catastro y recurrible ante los Tribunales Económico-Administrativos del Estado.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67. Reducción en base imponible.</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 reducción en la base imponible será aplicable a aquellos bienes inmuebles urbanos y rústicos que se encuentren en algunas de estas dos situaciones:</w:t>
      </w:r>
    </w:p>
    <w:p w:rsidR="00FD3F61" w:rsidRPr="00FD3F61" w:rsidRDefault="00FD3F61" w:rsidP="00B75C14">
      <w:pPr>
        <w:spacing w:after="0" w:line="240" w:lineRule="auto"/>
        <w:ind w:firstLine="357"/>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 Inmuebles cuyo valor catastral se incremente, como consecuencia de procedimientos de valoración colectiva de carácter general en virtud de:</w:t>
      </w:r>
    </w:p>
    <w:p w:rsidR="00FD3F61" w:rsidRPr="00FD3F61" w:rsidRDefault="00FD3F61" w:rsidP="00B75C14">
      <w:pPr>
        <w:spacing w:after="0" w:line="240" w:lineRule="auto"/>
        <w:ind w:firstLine="357"/>
        <w:rPr>
          <w:rFonts w:ascii="Verdana" w:eastAsia="Times New Roman" w:hAnsi="Verdana" w:cs="Times New Roman"/>
          <w:color w:val="333333"/>
          <w:sz w:val="19"/>
          <w:szCs w:val="19"/>
          <w:lang w:eastAsia="es-ES"/>
        </w:rPr>
      </w:pPr>
      <w:proofErr w:type="gramStart"/>
      <w:r w:rsidRPr="00FD3F61">
        <w:rPr>
          <w:rFonts w:ascii="Verdana" w:eastAsia="Times New Roman" w:hAnsi="Verdana" w:cs="Times New Roman"/>
          <w:color w:val="333333"/>
          <w:sz w:val="19"/>
          <w:szCs w:val="19"/>
          <w:lang w:eastAsia="es-ES"/>
        </w:rPr>
        <w:t>1.º</w:t>
      </w:r>
      <w:proofErr w:type="gramEnd"/>
      <w:r w:rsidRPr="00FD3F61">
        <w:rPr>
          <w:rFonts w:ascii="Verdana" w:eastAsia="Times New Roman" w:hAnsi="Verdana" w:cs="Times New Roman"/>
          <w:color w:val="333333"/>
          <w:sz w:val="19"/>
          <w:szCs w:val="19"/>
          <w:lang w:eastAsia="es-ES"/>
        </w:rPr>
        <w:t xml:space="preserve"> La aplicación de la primera ponencia total de valores aprobada con posterioridad al 1 de enero de 1997.</w:t>
      </w:r>
    </w:p>
    <w:p w:rsidR="00FD3F61" w:rsidRPr="00FD3F61" w:rsidRDefault="00FD3F61" w:rsidP="00B75C14">
      <w:pPr>
        <w:spacing w:after="0" w:line="240" w:lineRule="auto"/>
        <w:ind w:firstLine="357"/>
        <w:rPr>
          <w:rFonts w:ascii="Verdana" w:eastAsia="Times New Roman" w:hAnsi="Verdana" w:cs="Times New Roman"/>
          <w:color w:val="333333"/>
          <w:sz w:val="19"/>
          <w:szCs w:val="19"/>
          <w:lang w:eastAsia="es-ES"/>
        </w:rPr>
      </w:pPr>
      <w:proofErr w:type="gramStart"/>
      <w:r w:rsidRPr="00FD3F61">
        <w:rPr>
          <w:rFonts w:ascii="Verdana" w:eastAsia="Times New Roman" w:hAnsi="Verdana" w:cs="Times New Roman"/>
          <w:color w:val="333333"/>
          <w:sz w:val="19"/>
          <w:szCs w:val="19"/>
          <w:lang w:eastAsia="es-ES"/>
        </w:rPr>
        <w:t>2.º</w:t>
      </w:r>
      <w:proofErr w:type="gramEnd"/>
      <w:r w:rsidRPr="00FD3F61">
        <w:rPr>
          <w:rFonts w:ascii="Verdana" w:eastAsia="Times New Roman" w:hAnsi="Verdana" w:cs="Times New Roman"/>
          <w:color w:val="333333"/>
          <w:sz w:val="19"/>
          <w:szCs w:val="19"/>
          <w:lang w:eastAsia="es-ES"/>
        </w:rPr>
        <w:t xml:space="preserve"> La aplicación de sucesivas ponencias totales de valores que se aprueben una vez transcurrido el período de reducción establecido en el artículo 68.1 de esta ley.</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b) Inmuebles situados en municipios para los que se hubiera aprobado una ponencia de valores que haya dado lugar a la aplicación de la reducción prevista en el párrafo a) anterior y cuyo valor catastral se altere, antes de finalizar el plazo de reducción, por alguna de las siguientes causas: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proofErr w:type="gramStart"/>
      <w:r w:rsidRPr="00FD3F61">
        <w:rPr>
          <w:rFonts w:ascii="Verdana" w:eastAsia="Times New Roman" w:hAnsi="Verdana" w:cs="Times New Roman"/>
          <w:color w:val="333333"/>
          <w:sz w:val="19"/>
          <w:szCs w:val="19"/>
          <w:lang w:eastAsia="es-ES"/>
        </w:rPr>
        <w:t>1.º</w:t>
      </w:r>
      <w:proofErr w:type="gramEnd"/>
      <w:r w:rsidRPr="00FD3F61">
        <w:rPr>
          <w:rFonts w:ascii="Verdana" w:eastAsia="Times New Roman" w:hAnsi="Verdana" w:cs="Times New Roman"/>
          <w:color w:val="333333"/>
          <w:sz w:val="19"/>
          <w:szCs w:val="19"/>
          <w:lang w:eastAsia="es-ES"/>
        </w:rPr>
        <w:t xml:space="preserve"> Procedimientos de valoración colectiva de carácter general.</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proofErr w:type="gramStart"/>
      <w:r w:rsidRPr="00FD3F61">
        <w:rPr>
          <w:rFonts w:ascii="Verdana" w:eastAsia="Times New Roman" w:hAnsi="Verdana" w:cs="Times New Roman"/>
          <w:color w:val="333333"/>
          <w:sz w:val="19"/>
          <w:szCs w:val="19"/>
          <w:lang w:eastAsia="es-ES"/>
        </w:rPr>
        <w:t>2.º</w:t>
      </w:r>
      <w:proofErr w:type="gramEnd"/>
      <w:r w:rsidRPr="00FD3F61">
        <w:rPr>
          <w:rFonts w:ascii="Verdana" w:eastAsia="Times New Roman" w:hAnsi="Verdana" w:cs="Times New Roman"/>
          <w:color w:val="333333"/>
          <w:sz w:val="19"/>
          <w:szCs w:val="19"/>
          <w:lang w:eastAsia="es-ES"/>
        </w:rPr>
        <w:t xml:space="preserve"> Procedimientos de valoración colectiva de carácter parcial.</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proofErr w:type="gramStart"/>
      <w:r w:rsidRPr="00FD3F61">
        <w:rPr>
          <w:rFonts w:ascii="Verdana" w:eastAsia="Times New Roman" w:hAnsi="Verdana" w:cs="Times New Roman"/>
          <w:color w:val="333333"/>
          <w:sz w:val="19"/>
          <w:szCs w:val="19"/>
          <w:lang w:eastAsia="es-ES"/>
        </w:rPr>
        <w:t>3.º</w:t>
      </w:r>
      <w:proofErr w:type="gramEnd"/>
      <w:r w:rsidRPr="00FD3F61">
        <w:rPr>
          <w:rFonts w:ascii="Verdana" w:eastAsia="Times New Roman" w:hAnsi="Verdana" w:cs="Times New Roman"/>
          <w:color w:val="333333"/>
          <w:sz w:val="19"/>
          <w:szCs w:val="19"/>
          <w:lang w:eastAsia="es-ES"/>
        </w:rPr>
        <w:t xml:space="preserve"> Procedimientos simplificados de valoración colectiva.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proofErr w:type="gramStart"/>
      <w:r w:rsidRPr="00FD3F61">
        <w:rPr>
          <w:rFonts w:ascii="Verdana" w:eastAsia="Times New Roman" w:hAnsi="Verdana" w:cs="Times New Roman"/>
          <w:color w:val="333333"/>
          <w:sz w:val="19"/>
          <w:szCs w:val="19"/>
          <w:lang w:eastAsia="es-ES"/>
        </w:rPr>
        <w:t>4.º</w:t>
      </w:r>
      <w:proofErr w:type="gramEnd"/>
      <w:r w:rsidRPr="00FD3F61">
        <w:rPr>
          <w:rFonts w:ascii="Verdana" w:eastAsia="Times New Roman" w:hAnsi="Verdana" w:cs="Times New Roman"/>
          <w:color w:val="333333"/>
          <w:sz w:val="19"/>
          <w:szCs w:val="19"/>
          <w:lang w:eastAsia="es-ES"/>
        </w:rPr>
        <w:t xml:space="preserve"> Procedimientos de inscripción mediante declaraciones, comunicaciones, solicitudes, subsanación de discrepancias e inspección catastral.</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Tratándose de bienes inmuebles de características especiales, la reducción en la base imponible únicamente procederá cuando el valor catastral resultante de la aplicación de una nueva Ponencia de valores especial supere el doble del que, como inmueble de esa clase, tuviera previamente asignado. En defecto de este valor, se tomará como tal el 40 por ciento del que resulte de la nueva Ponencia.</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Esta reducción se aplicará de oficio sin necesidad de previa solicitud por los sujetos pasivos del impuesto y no dará lugar a la compensación establecida en el artículo 9 de esta ley.</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4. La reducción establecida en este artículo no se aplicará respecto del incremento de la base imponible de los inmuebles que resulte de la actualización de sus valores catastrales por aplicación de los coeficientes establecidos en las Leyes de Presupuestos Generales del Estado.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68. Duración y cuantía de la reducción.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 reducción se aplicará durante un período de nueve años a contar desde la entrada en vigor de los nuevos valores catastrales, sin perjuicio de lo dispuesto en el artículo 70 de esta ley.</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La cuantía de la reducción será el resultado de aplicar un coeficiente reductor, único para todos los inmuebles afectados del municipio, a un componente individual de la reducción, calculado para cada inmueble.</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El coeficiente reductor tendrá el valor de 0,9 el primer año de su aplicación e irá disminuyendo en 0,1 anualmente hasta su desaparición.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lastRenderedPageBreak/>
        <w:t>4. El componente individual de la reducción será, en cada año, la diferencia positiva entre el nuevo valor catastral que corresponda al inmueble en el primer ejercicio de su vigencia y su valor base. Dicha diferencia se dividirá por el último coeficiente reductor aplicado cuando concurran los supuestos del artículo 67, apartado 1.b).2</w:t>
      </w:r>
      <w:proofErr w:type="gramStart"/>
      <w:r w:rsidRPr="00FD3F61">
        <w:rPr>
          <w:rFonts w:ascii="Verdana" w:eastAsia="Times New Roman" w:hAnsi="Verdana" w:cs="Times New Roman"/>
          <w:color w:val="333333"/>
          <w:sz w:val="19"/>
          <w:szCs w:val="19"/>
          <w:lang w:eastAsia="es-ES"/>
        </w:rPr>
        <w:t>.º</w:t>
      </w:r>
      <w:proofErr w:type="gramEnd"/>
      <w:r w:rsidRPr="00FD3F61">
        <w:rPr>
          <w:rFonts w:ascii="Verdana" w:eastAsia="Times New Roman" w:hAnsi="Verdana" w:cs="Times New Roman"/>
          <w:color w:val="333333"/>
          <w:sz w:val="19"/>
          <w:szCs w:val="19"/>
          <w:lang w:eastAsia="es-ES"/>
        </w:rPr>
        <w:t>, y b).3.º de esta ley.</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En caso de que la actualización de valores catastrales por aplicación de los coeficientes establecidos en las leyes de Presupuestos Generales del Estado determine un decremento de la base imponible de los inmuebles, el componente individual de la reducción será, en cada año, la diferencia positiva entre el valor catastral resultante de dicha actualización y su valor base. Dicha diferencia se dividirá por el último coeficiente reductor aplicado.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No obstante, tratándose de bienes inmuebles de características especiales el componente individual de la reducción será, en cada año, la diferencia positiva entre el nuevo valor catastral que corresponda al inmueble en el primer ejercicio de su vigencia y el doble del valor a que se refiere el artículo 67.2 que, a estos efectos, se tomará como valor base.</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69. Valor base de la reducción.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El valor base será la base liquidable del ejercicio inmediato anterior a la entrada en vigor del nuevo valor catastral, salvo cuando concurran las siguientes circunstancias: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 Para aquellos inmuebles en los que, habiéndose producido alteraciones susceptibles de inscripción catastral previamente a la modificación del planeamiento o al 1 de enero del año anterior a la entrada en vigor de los valores catastrales resultantes de las ponencias de valores a las que se refiere el artículo 67, aún no se haya modificado su valor catastral en el momento de la aprobación de estas, el valor base será el importe de la base liquidable que de acuerdo a dichas alteraciones corresponda al ejercicio inmediato anterior a la entrada en vigor de los nuevos valores catastrales por la aplicación a los mencionados bienes de la ponencia de valores anterior a la última aprobada.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b) Para los inmuebles a los que se refiere el artículo 67, en su apartado 1.b).4.º, el valor base será el resultado de multiplicar el nuevo valor catastral por un cociente, determinado por la Dirección General del Catastro que, calculado con sus dos primeros decimales, se obtiene de dividir el valor catastral medio de todos los inmuebles de la misma clase del municipio incluidos en el último padrón entre la media de los valores catastrales resultantes de la aplicación de la nueva ponencia de valores.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En los procedimientos de valoración colectiva de carácter general, una vez aprobada la correspondiente ponencia de valores, la Dirección General del Catastro hará públicos el valor catastral medio de todos los inmuebles de la clase de que se trate incluidos en el último padrón del municipio y el valor catastral medio resultante de la aplicación de la nueva ponencia, antes del inicio de las notificaciones de los valores catastrales. Los anuncios de exposición pública de estos valores medios se publicarán por edictos en el boletín oficial de la provincia, indicándose el lugar y plazo, que no será inferior a 15 días.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Asimismo, este valor base se utilizará para aquellos inmuebles que deban ser nuevamente valorados como bienes de clase diferente de la que tenían.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c) Cuando la actualización de valores catastrales por aplicación de los coeficientes establecidos en las leyes de presupuestos generales del Estado determine un decremento de la base imponible de los inmuebles, el valor base será la base liquidable del ejercicio inmediatamente anterior a dicha actualización.</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70. Cómputo del período de reducción en supuestos especiales.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En los casos contemplados en el artículo 67, apartado 1.b).1</w:t>
      </w:r>
      <w:proofErr w:type="gramStart"/>
      <w:r w:rsidRPr="00FD3F61">
        <w:rPr>
          <w:rFonts w:ascii="Verdana" w:eastAsia="Times New Roman" w:hAnsi="Verdana" w:cs="Times New Roman"/>
          <w:color w:val="333333"/>
          <w:sz w:val="19"/>
          <w:szCs w:val="19"/>
          <w:lang w:eastAsia="es-ES"/>
        </w:rPr>
        <w:t>.º</w:t>
      </w:r>
      <w:proofErr w:type="gramEnd"/>
      <w:r w:rsidRPr="00FD3F61">
        <w:rPr>
          <w:rFonts w:ascii="Verdana" w:eastAsia="Times New Roman" w:hAnsi="Verdana" w:cs="Times New Roman"/>
          <w:color w:val="333333"/>
          <w:sz w:val="19"/>
          <w:szCs w:val="19"/>
          <w:lang w:eastAsia="es-ES"/>
        </w:rPr>
        <w:t xml:space="preserve"> se iniciará el cómputo de un nuevo período de reducción y se extinguirá el derecho a la aplicación del resto de la reducción que se viniera aplicando.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En los casos contemplados en el artículo 67, apartados 1.b).2.o, 3</w:t>
      </w:r>
      <w:proofErr w:type="gramStart"/>
      <w:r w:rsidRPr="00FD3F61">
        <w:rPr>
          <w:rFonts w:ascii="Verdana" w:eastAsia="Times New Roman" w:hAnsi="Verdana" w:cs="Times New Roman"/>
          <w:color w:val="333333"/>
          <w:sz w:val="19"/>
          <w:szCs w:val="19"/>
          <w:lang w:eastAsia="es-ES"/>
        </w:rPr>
        <w:t>.º</w:t>
      </w:r>
      <w:proofErr w:type="gramEnd"/>
      <w:r w:rsidRPr="00FD3F61">
        <w:rPr>
          <w:rFonts w:ascii="Verdana" w:eastAsia="Times New Roman" w:hAnsi="Verdana" w:cs="Times New Roman"/>
          <w:color w:val="333333"/>
          <w:sz w:val="19"/>
          <w:szCs w:val="19"/>
          <w:lang w:eastAsia="es-ES"/>
        </w:rPr>
        <w:t xml:space="preserve"> y 4.º no se iniciará el cómputo de un nuevo período de reducción y el coeficiente reductor aplicado </w:t>
      </w:r>
      <w:r w:rsidRPr="00FD3F61">
        <w:rPr>
          <w:rFonts w:ascii="Verdana" w:eastAsia="Times New Roman" w:hAnsi="Verdana" w:cs="Times New Roman"/>
          <w:color w:val="333333"/>
          <w:sz w:val="19"/>
          <w:szCs w:val="19"/>
          <w:lang w:eastAsia="es-ES"/>
        </w:rPr>
        <w:lastRenderedPageBreak/>
        <w:t>a los inmuebles afectados tomará el valor correspondiente al resto de los inmuebles del municipio.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71. Cuota íntegra y cuota líquida.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 cuota íntegra de este impuesto será el resultado de aplicar a la base liquidable el tipo de gravamen a que se refiere el artículo siguiente.</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2. La </w:t>
      </w:r>
      <w:r w:rsidRPr="00F8614C">
        <w:rPr>
          <w:rFonts w:ascii="Verdana" w:eastAsia="Times New Roman" w:hAnsi="Verdana" w:cs="Times New Roman"/>
          <w:b/>
          <w:color w:val="333333"/>
          <w:sz w:val="19"/>
          <w:szCs w:val="19"/>
          <w:lang w:eastAsia="es-ES"/>
        </w:rPr>
        <w:t>cuota líquida</w:t>
      </w:r>
      <w:r w:rsidRPr="00FD3F61">
        <w:rPr>
          <w:rFonts w:ascii="Verdana" w:eastAsia="Times New Roman" w:hAnsi="Verdana" w:cs="Times New Roman"/>
          <w:color w:val="333333"/>
          <w:sz w:val="19"/>
          <w:szCs w:val="19"/>
          <w:lang w:eastAsia="es-ES"/>
        </w:rPr>
        <w:t xml:space="preserve"> se obtendrá minorando la cuota íntegra en el importe de las bonificaciones previstas legalmente.</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72. Tipo de gravamen. Recargo por inmuebles urbanos de uso residencial desocupados con carácter permanente.</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El tipo de gravamen mínimo y supletorio será el 0,4 por ciento cuando se trate de bienes inmuebles urbanos y el 0,3 por ciento cuando se trate de bienes inmuebles rústicos, y el máximo será el 1,10 por ciento para los urbanos y 0,90 por ciento para los rústicos.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El tipo de gravamen aplicable a los bienes inmuebles de características especiales, que tendrá carácter supletorio, será del 0,6 por ciento. Los ayuntamientos podrán establecer para cada grupo de ellos existentes en el municipio un tipo diferenciado que, en ningún caso, será inferior al 0,4 por ciento ni superior al 1,3 por ciento.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Los ayuntamientos respectivos podrán incrementar los tipos fijados en el apartado 1 con los puntos porcentuales que para cada caso se indican, cuando concurra alguna de las circunstancias siguientes. En el supuesto de que sean varias, se podrá optar por hacer uso del incremento previsto para una sola, algunas o todas ellas:</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Tabla de datos"/>
      </w:tblPr>
      <w:tblGrid>
        <w:gridCol w:w="6163"/>
        <w:gridCol w:w="1218"/>
        <w:gridCol w:w="1213"/>
      </w:tblGrid>
      <w:tr w:rsidR="00FD3F61" w:rsidRPr="00FD3F61" w:rsidTr="00FD3F61">
        <w:trPr>
          <w:tblCellSpacing w:w="15" w:type="dxa"/>
        </w:trPr>
        <w:tc>
          <w:tcPr>
            <w:tcW w:w="0" w:type="auto"/>
            <w:shd w:val="clear" w:color="auto" w:fill="EFE7DE"/>
            <w:vAlign w:val="center"/>
            <w:hideMark/>
          </w:tcPr>
          <w:p w:rsidR="00FD3F61" w:rsidRPr="00FD3F61" w:rsidRDefault="00FD3F61" w:rsidP="00FD3F61">
            <w:pPr>
              <w:spacing w:after="0" w:line="240" w:lineRule="auto"/>
              <w:jc w:val="center"/>
              <w:rPr>
                <w:rFonts w:ascii="Verdana" w:eastAsia="Times New Roman" w:hAnsi="Verdana" w:cs="Times New Roman"/>
                <w:b/>
                <w:bCs/>
                <w:color w:val="444444"/>
                <w:sz w:val="19"/>
                <w:szCs w:val="19"/>
                <w:lang w:eastAsia="es-ES"/>
              </w:rPr>
            </w:pPr>
            <w:r w:rsidRPr="00FD3F61">
              <w:rPr>
                <w:rFonts w:ascii="Verdana" w:eastAsia="Times New Roman" w:hAnsi="Verdana" w:cs="Times New Roman"/>
                <w:b/>
                <w:bCs/>
                <w:color w:val="444444"/>
                <w:sz w:val="19"/>
                <w:szCs w:val="19"/>
                <w:lang w:eastAsia="es-ES"/>
              </w:rPr>
              <w:t>Puntos porcentuales</w:t>
            </w:r>
          </w:p>
        </w:tc>
        <w:tc>
          <w:tcPr>
            <w:tcW w:w="0" w:type="auto"/>
            <w:shd w:val="clear" w:color="auto" w:fill="EFE7DE"/>
            <w:vAlign w:val="center"/>
            <w:hideMark/>
          </w:tcPr>
          <w:p w:rsidR="00FD3F61" w:rsidRPr="00FD3F61" w:rsidRDefault="00FD3F61" w:rsidP="00FD3F61">
            <w:pPr>
              <w:spacing w:after="0" w:line="240" w:lineRule="auto"/>
              <w:jc w:val="center"/>
              <w:rPr>
                <w:rFonts w:ascii="Verdana" w:eastAsia="Times New Roman" w:hAnsi="Verdana" w:cs="Times New Roman"/>
                <w:b/>
                <w:bCs/>
                <w:color w:val="444444"/>
                <w:sz w:val="19"/>
                <w:szCs w:val="19"/>
                <w:lang w:eastAsia="es-ES"/>
              </w:rPr>
            </w:pPr>
            <w:r w:rsidRPr="00FD3F61">
              <w:rPr>
                <w:rFonts w:ascii="Verdana" w:eastAsia="Times New Roman" w:hAnsi="Verdana" w:cs="Times New Roman"/>
                <w:b/>
                <w:bCs/>
                <w:color w:val="444444"/>
                <w:sz w:val="19"/>
                <w:szCs w:val="19"/>
                <w:lang w:eastAsia="es-ES"/>
              </w:rPr>
              <w:t>Bienes urbanos</w:t>
            </w:r>
          </w:p>
        </w:tc>
        <w:tc>
          <w:tcPr>
            <w:tcW w:w="0" w:type="auto"/>
            <w:shd w:val="clear" w:color="auto" w:fill="EFE7DE"/>
            <w:vAlign w:val="center"/>
            <w:hideMark/>
          </w:tcPr>
          <w:p w:rsidR="00FD3F61" w:rsidRPr="00FD3F61" w:rsidRDefault="00FD3F61" w:rsidP="00FD3F61">
            <w:pPr>
              <w:spacing w:after="0" w:line="240" w:lineRule="auto"/>
              <w:jc w:val="center"/>
              <w:rPr>
                <w:rFonts w:ascii="Verdana" w:eastAsia="Times New Roman" w:hAnsi="Verdana" w:cs="Times New Roman"/>
                <w:b/>
                <w:bCs/>
                <w:color w:val="444444"/>
                <w:sz w:val="19"/>
                <w:szCs w:val="19"/>
                <w:lang w:eastAsia="es-ES"/>
              </w:rPr>
            </w:pPr>
            <w:r w:rsidRPr="00FD3F61">
              <w:rPr>
                <w:rFonts w:ascii="Verdana" w:eastAsia="Times New Roman" w:hAnsi="Verdana" w:cs="Times New Roman"/>
                <w:b/>
                <w:bCs/>
                <w:color w:val="444444"/>
                <w:sz w:val="19"/>
                <w:szCs w:val="19"/>
                <w:lang w:eastAsia="es-ES"/>
              </w:rPr>
              <w:t>Bienes rústicos</w:t>
            </w:r>
          </w:p>
        </w:tc>
      </w:tr>
      <w:tr w:rsidR="00FD3F61" w:rsidRPr="00FD3F61" w:rsidTr="00FD3F61">
        <w:trPr>
          <w:tblCellSpacing w:w="15" w:type="dxa"/>
        </w:trPr>
        <w:tc>
          <w:tcPr>
            <w:tcW w:w="0" w:type="auto"/>
            <w:shd w:val="clear" w:color="auto" w:fill="auto"/>
            <w:vAlign w:val="center"/>
            <w:hideMark/>
          </w:tcPr>
          <w:p w:rsidR="00FD3F61" w:rsidRPr="00FD3F61" w:rsidRDefault="00FD3F61" w:rsidP="00FD3F61">
            <w:pPr>
              <w:spacing w:after="0" w:line="240" w:lineRule="auto"/>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A) Municipios que sean capital de provincia o comunidad autónoma</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0,07</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0,06</w:t>
            </w:r>
          </w:p>
        </w:tc>
      </w:tr>
      <w:tr w:rsidR="00FD3F61" w:rsidRPr="00FD3F61" w:rsidTr="00FD3F61">
        <w:trPr>
          <w:tblCellSpacing w:w="15" w:type="dxa"/>
        </w:trPr>
        <w:tc>
          <w:tcPr>
            <w:tcW w:w="0" w:type="auto"/>
            <w:shd w:val="clear" w:color="auto" w:fill="auto"/>
            <w:vAlign w:val="center"/>
            <w:hideMark/>
          </w:tcPr>
          <w:p w:rsidR="00FD3F61" w:rsidRPr="00FD3F61" w:rsidRDefault="00FD3F61" w:rsidP="00FD3F61">
            <w:pPr>
              <w:spacing w:after="0" w:line="240" w:lineRule="auto"/>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B) Municipios en los que se preste servicio de transporte público colectivo de superficie</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0,07</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0,05</w:t>
            </w:r>
          </w:p>
        </w:tc>
      </w:tr>
      <w:tr w:rsidR="00FD3F61" w:rsidRPr="00FD3F61" w:rsidTr="00FD3F61">
        <w:trPr>
          <w:tblCellSpacing w:w="15" w:type="dxa"/>
        </w:trPr>
        <w:tc>
          <w:tcPr>
            <w:tcW w:w="0" w:type="auto"/>
            <w:shd w:val="clear" w:color="auto" w:fill="auto"/>
            <w:vAlign w:val="center"/>
            <w:hideMark/>
          </w:tcPr>
          <w:p w:rsidR="00FD3F61" w:rsidRPr="00FD3F61" w:rsidRDefault="00FD3F61" w:rsidP="00FD3F61">
            <w:pPr>
              <w:spacing w:after="0" w:line="240" w:lineRule="auto"/>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C) Municipios cuyos ayuntamientos presten más servicios de aquellos a los que están obligados según lo dispuesto en el artículo 26 de la Ley 7/1985, de 2 de abril</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0,06</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0,06</w:t>
            </w:r>
          </w:p>
        </w:tc>
      </w:tr>
      <w:tr w:rsidR="00FD3F61" w:rsidRPr="00FD3F61" w:rsidTr="00FD3F61">
        <w:trPr>
          <w:tblCellSpacing w:w="15" w:type="dxa"/>
        </w:trPr>
        <w:tc>
          <w:tcPr>
            <w:tcW w:w="0" w:type="auto"/>
            <w:shd w:val="clear" w:color="auto" w:fill="auto"/>
            <w:vAlign w:val="center"/>
            <w:hideMark/>
          </w:tcPr>
          <w:p w:rsidR="00FD3F61" w:rsidRPr="00FD3F61" w:rsidRDefault="00FD3F61" w:rsidP="00FD3F61">
            <w:pPr>
              <w:spacing w:after="0" w:line="240" w:lineRule="auto"/>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D) Municipios en los que los terrenos de naturaleza rústica representan más del 80 por ciento de la superficie total del término</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0,00</w:t>
            </w:r>
          </w:p>
        </w:tc>
        <w:tc>
          <w:tcPr>
            <w:tcW w:w="0" w:type="auto"/>
            <w:shd w:val="clear" w:color="auto" w:fill="auto"/>
            <w:vAlign w:val="center"/>
            <w:hideMark/>
          </w:tcPr>
          <w:p w:rsidR="00FD3F61" w:rsidRPr="00FD3F61" w:rsidRDefault="00FD3F61" w:rsidP="00FD3F61">
            <w:pPr>
              <w:spacing w:after="0" w:line="240" w:lineRule="auto"/>
              <w:jc w:val="center"/>
              <w:rPr>
                <w:rFonts w:ascii="Verdana" w:eastAsia="Times New Roman" w:hAnsi="Verdana" w:cs="Times New Roman"/>
                <w:color w:val="444444"/>
                <w:sz w:val="17"/>
                <w:szCs w:val="17"/>
                <w:lang w:eastAsia="es-ES"/>
              </w:rPr>
            </w:pPr>
            <w:r w:rsidRPr="00FD3F61">
              <w:rPr>
                <w:rFonts w:ascii="Verdana" w:eastAsia="Times New Roman" w:hAnsi="Verdana" w:cs="Times New Roman"/>
                <w:color w:val="444444"/>
                <w:sz w:val="17"/>
                <w:szCs w:val="17"/>
                <w:lang w:eastAsia="es-ES"/>
              </w:rPr>
              <w:t>0,15</w:t>
            </w:r>
          </w:p>
        </w:tc>
      </w:tr>
    </w:tbl>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4. Dentro de los límites resultantes de lo dispuesto en los apartados anteriores, los ayuntamientos podrán establecer, para los bienes inmuebles urbanos, excluidos los de uso residencial, tipos diferenciados atendiendo a los usos establecidos en la normativa catastral para la valoración de las construcciones. Cuando los inmuebles tengan atribuidos varios usos se aplicará el tipo correspondiente al uso de la edificación o dependencia principal.</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Dichos tipos sólo podrán aplicarse, como máximo, al 10 por ciento de los bienes inmuebles urbanos del término municipal que, para cada uso, tenga mayor valor catastral, a cuyo efecto la ordenanza fiscal del impuesto señalará el correspondiente umbral de valor para todos o cada uno de los usos, a partir del cual serán de aplicación los tipos incrementados.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Tratándose de inmuebles de uso residencial que se encuentren desocupados con carácter permanente, por cumplir las condiciones que se determinen reglamentariamente, los ayuntamientos podrán exigir un recargo de hasta el </w:t>
      </w:r>
      <w:r w:rsidRPr="00F8614C">
        <w:rPr>
          <w:rFonts w:ascii="Verdana" w:eastAsia="Times New Roman" w:hAnsi="Verdana" w:cs="Times New Roman"/>
          <w:b/>
          <w:color w:val="333333"/>
          <w:sz w:val="19"/>
          <w:szCs w:val="19"/>
          <w:lang w:eastAsia="es-ES"/>
        </w:rPr>
        <w:t>50 por ciento de la cuota líquida del impuesto</w:t>
      </w:r>
      <w:r w:rsidRPr="00FD3F61">
        <w:rPr>
          <w:rFonts w:ascii="Verdana" w:eastAsia="Times New Roman" w:hAnsi="Verdana" w:cs="Times New Roman"/>
          <w:color w:val="333333"/>
          <w:sz w:val="19"/>
          <w:szCs w:val="19"/>
          <w:lang w:eastAsia="es-ES"/>
        </w:rPr>
        <w:t>.</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Dicho recargo, que se exigirá a los sujetos pasivos de este tributo y al que resultarán aplicable, en lo no previsto en este párrafo, sus disposiciones reguladoras, se </w:t>
      </w:r>
      <w:r w:rsidRPr="00F8614C">
        <w:rPr>
          <w:rFonts w:ascii="Verdana" w:eastAsia="Times New Roman" w:hAnsi="Verdana" w:cs="Times New Roman"/>
          <w:b/>
          <w:color w:val="333333"/>
          <w:sz w:val="19"/>
          <w:szCs w:val="19"/>
          <w:u w:val="single"/>
          <w:lang w:eastAsia="es-ES"/>
        </w:rPr>
        <w:t>devengará el 31 de diciembre</w:t>
      </w:r>
      <w:r w:rsidRPr="00FD3F61">
        <w:rPr>
          <w:rFonts w:ascii="Verdana" w:eastAsia="Times New Roman" w:hAnsi="Verdana" w:cs="Times New Roman"/>
          <w:color w:val="333333"/>
          <w:sz w:val="19"/>
          <w:szCs w:val="19"/>
          <w:lang w:eastAsia="es-ES"/>
        </w:rPr>
        <w:t xml:space="preserve"> y</w:t>
      </w:r>
      <w:r w:rsidRPr="00F8614C">
        <w:rPr>
          <w:rFonts w:ascii="Verdana" w:eastAsia="Times New Roman" w:hAnsi="Verdana" w:cs="Times New Roman"/>
          <w:color w:val="333333"/>
          <w:sz w:val="19"/>
          <w:szCs w:val="19"/>
          <w:u w:val="single"/>
          <w:lang w:eastAsia="es-ES"/>
        </w:rPr>
        <w:t xml:space="preserve"> se liquidará anualmente por los ayuntamientos</w:t>
      </w:r>
      <w:r w:rsidRPr="00FD3F61">
        <w:rPr>
          <w:rFonts w:ascii="Verdana" w:eastAsia="Times New Roman" w:hAnsi="Verdana" w:cs="Times New Roman"/>
          <w:color w:val="333333"/>
          <w:sz w:val="19"/>
          <w:szCs w:val="19"/>
          <w:lang w:eastAsia="es-ES"/>
        </w:rPr>
        <w:t>, u</w:t>
      </w:r>
      <w:r w:rsidRPr="00F8614C">
        <w:rPr>
          <w:rFonts w:ascii="Verdana" w:eastAsia="Times New Roman" w:hAnsi="Verdana" w:cs="Times New Roman"/>
          <w:color w:val="333333"/>
          <w:sz w:val="19"/>
          <w:szCs w:val="19"/>
          <w:u w:val="single"/>
          <w:lang w:eastAsia="es-ES"/>
        </w:rPr>
        <w:t>na vez constatada la desocupación del inmueble</w:t>
      </w:r>
      <w:r w:rsidRPr="00FD3F61">
        <w:rPr>
          <w:rFonts w:ascii="Verdana" w:eastAsia="Times New Roman" w:hAnsi="Verdana" w:cs="Times New Roman"/>
          <w:color w:val="333333"/>
          <w:sz w:val="19"/>
          <w:szCs w:val="19"/>
          <w:lang w:eastAsia="es-ES"/>
        </w:rPr>
        <w:t>, juntamente con el acto administrativo por el que ésta se declare.</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5. Por excepción, en los municipios en los que entren en vigor nuevos valores catastrales de inmuebles rústicos y urbanos, resultantes de procedimientos de valoración colectiva de carácter general, los ayuntamientos podrán establecer, durante </w:t>
      </w:r>
      <w:r w:rsidRPr="00FD3F61">
        <w:rPr>
          <w:rFonts w:ascii="Verdana" w:eastAsia="Times New Roman" w:hAnsi="Verdana" w:cs="Times New Roman"/>
          <w:color w:val="333333"/>
          <w:sz w:val="19"/>
          <w:szCs w:val="19"/>
          <w:lang w:eastAsia="es-ES"/>
        </w:rPr>
        <w:lastRenderedPageBreak/>
        <w:t>un período máximo de seis años, tipos de gravamen reducidos, que no podrán ser inferiores al 0,1 por ciento para los bienes inmuebles urbanos ni al 0,075 por ciento, tratándose de inmuebles rústicos.</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6. Los ayuntamientos que acuerden nuevos tipos de gravamen, por estar incurso el municipio respectivo en procedimientos de valoración colectiva de carácter general, deberán aprobar dichos tipos provisionalmente con anterioridad al inicio de las notificaciones individualizadas de los nuevos valores y, en todo caso, antes del 1 de julio del año inmediatamente anterior a aquel en que deban surtir efecto. De este acuerdo se dará traslado a la Dirección General del Catastro dentro de dicho plazo.</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7. En los supuestos a los que se refiere el </w:t>
      </w:r>
      <w:r w:rsidRPr="0097427D">
        <w:rPr>
          <w:rFonts w:ascii="Verdana" w:eastAsia="Times New Roman" w:hAnsi="Verdana" w:cs="Times New Roman"/>
          <w:b/>
          <w:color w:val="333333"/>
          <w:sz w:val="19"/>
          <w:szCs w:val="19"/>
          <w:lang w:eastAsia="es-ES"/>
        </w:rPr>
        <w:t>apartado 3 del artículo 66</w:t>
      </w:r>
      <w:r w:rsidRPr="00FD3F61">
        <w:rPr>
          <w:rFonts w:ascii="Verdana" w:eastAsia="Times New Roman" w:hAnsi="Verdana" w:cs="Times New Roman"/>
          <w:color w:val="333333"/>
          <w:sz w:val="19"/>
          <w:szCs w:val="19"/>
          <w:lang w:eastAsia="es-ES"/>
        </w:rPr>
        <w:t xml:space="preserve"> de esta ley, los ayuntamientos aplicarán a los bienes inmuebles rústicos y urbanos que pasen a formar parte de su término municipal el </w:t>
      </w:r>
      <w:r w:rsidRPr="0097427D">
        <w:rPr>
          <w:rFonts w:ascii="Verdana" w:eastAsia="Times New Roman" w:hAnsi="Verdana" w:cs="Times New Roman"/>
          <w:b/>
          <w:color w:val="333333"/>
          <w:sz w:val="19"/>
          <w:szCs w:val="19"/>
          <w:lang w:eastAsia="es-ES"/>
        </w:rPr>
        <w:t>tipo de gravamen vigente en el municipio de origen</w:t>
      </w:r>
      <w:r w:rsidRPr="00FD3F61">
        <w:rPr>
          <w:rFonts w:ascii="Verdana" w:eastAsia="Times New Roman" w:hAnsi="Verdana" w:cs="Times New Roman"/>
          <w:color w:val="333333"/>
          <w:sz w:val="19"/>
          <w:szCs w:val="19"/>
          <w:lang w:eastAsia="es-ES"/>
        </w:rPr>
        <w:t xml:space="preserve">, </w:t>
      </w:r>
      <w:r w:rsidRPr="0097427D">
        <w:rPr>
          <w:rFonts w:ascii="Verdana" w:eastAsia="Times New Roman" w:hAnsi="Verdana" w:cs="Times New Roman"/>
          <w:color w:val="333333"/>
          <w:sz w:val="19"/>
          <w:szCs w:val="19"/>
          <w:u w:val="single"/>
          <w:lang w:eastAsia="es-ES"/>
        </w:rPr>
        <w:t>salvo que acuerden establecer otro distinto</w:t>
      </w:r>
      <w:r w:rsidRPr="00FD3F61">
        <w:rPr>
          <w:rFonts w:ascii="Verdana" w:eastAsia="Times New Roman" w:hAnsi="Verdana" w:cs="Times New Roman"/>
          <w:color w:val="333333"/>
          <w:sz w:val="19"/>
          <w:szCs w:val="19"/>
          <w:lang w:eastAsia="es-ES"/>
        </w:rPr>
        <w:t>.</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73. Bonificaciones obligatorias.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Tendrán derecho a una bonificación de entre el 50 y el 90 por ciento en la cuota íntegra del impuesto, siempre que así se solicite por los interesados antes del inicio de las obras, los inmuebles que constituyan el objeto de la actividad de las empresas de urbanización, construcción y promoción inmobiliaria tanto de obra nueva como de rehabilitación equiparable a ésta, y no figuren entre los bienes de su inmovilizado. En defecto de acuerdo municipal, se aplicará a los referidos inmuebles la bonificación máxima prevista en este artículo.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El plazo de aplicación de esta bonificación comprenderá desde el período impositivo siguiente a aquel en que se inicien las obras hasta el posterior a su terminación, siempre que durante ese tiempo se realicen obras de urbanización o construcción efectiva, y sin que, en ningún caso, pueda exceder de tres períodos impositivos.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Tendrán derecho a una bonificación del 50 por ciento en la cuota íntegra del Impuesto, durante los tres períodos impositivos siguientes al del otorgamiento de la calificación definitiva, las viviendas de protección oficial y las que resulten equiparables a éstas conforme a la normativa de la respectiva comunidad autónoma.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Dicha bonificación se concederá a petición del interesado, la cual podrá efectuarse en cualquier momento anterior a la terminación de los tres períodos impositivos de duración de aquella y surtirá efectos, en su caso, desde el período impositivo siguiente a aquel en que se solicite.</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Los ayuntamientos podrán establecer una bonificación de hasta el 50 por ciento en la cuota íntegra del impuesto, aplicable a los citados inmuebles una vez transcurrido el plazo previsto en el párrafo anterior. La ordenanza fiscal determinará la duración y la cuantía anual de esta bonificación.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3. Tendrán derecho a una bonificación del 95 por ciento de la cuota íntegra y, en su caso, del recargo del impuesto a que se refiere el artículo 153 de esta ley, los bienes rústicos de las cooperativas agrarias </w:t>
      </w:r>
      <w:proofErr w:type="spellStart"/>
      <w:r w:rsidRPr="00FD3F61">
        <w:rPr>
          <w:rFonts w:ascii="Verdana" w:eastAsia="Times New Roman" w:hAnsi="Verdana" w:cs="Times New Roman"/>
          <w:color w:val="333333"/>
          <w:sz w:val="19"/>
          <w:szCs w:val="19"/>
          <w:lang w:eastAsia="es-ES"/>
        </w:rPr>
        <w:t>yde</w:t>
      </w:r>
      <w:proofErr w:type="spellEnd"/>
      <w:r w:rsidRPr="00FD3F61">
        <w:rPr>
          <w:rFonts w:ascii="Verdana" w:eastAsia="Times New Roman" w:hAnsi="Verdana" w:cs="Times New Roman"/>
          <w:color w:val="333333"/>
          <w:sz w:val="19"/>
          <w:szCs w:val="19"/>
          <w:lang w:eastAsia="es-ES"/>
        </w:rPr>
        <w:t xml:space="preserve"> explotación comunitaria de la tierra, en los términos establecidos en la Ley 20/1990, de 19 de diciembre, sobre Régimen Fiscal de las Cooperativas.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4. Las ordenanzas fiscales especificarán los aspectos sustantivos y formales de las bonificaciones indicadas en los apartados anteriores, así como las condiciones de compatibilidad con otros beneficios fiscales.</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74. Bonificaciones potestativas.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Las ordenanzas fiscales podrán regular una bonificación de hasta el 90 por ciento de la cuota íntegra del Impuesto a favor de los bienes inmuebles urbanos ubicados en áreas o zonas del municipio que, conforme a la legislación y planeamiento urbanísticos, correspondan a asentamientos de población singularizados por su vinculación o preeminencia de actividades primarias de carácter agrícola, ganadero, forestal, pesquero o análogas y que dispongan de un nivel de servicios de competencia municipal, infraestructuras o equipamientos colectivos inferior al existente en las áreas o zonas consolidadas del municipio, siempre que sus características económicas aconsejen una especial protección.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lastRenderedPageBreak/>
        <w:t>Las características peculiares y ámbito de los núcleos de población, áreas o zonas, así como las tipologías de las construcciones y usos del suelo necesarios para la aplicación de esta bonificación y su duración, cuantía anual y demás aspectos sustantivos y formales se especificarán en la ordenanza fiscal.</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Los ayuntamientos podrán acordar, para cada ejercicio, la aplicación a los bienes inmuebles de una bonificación en la cuota íntegra del impuesto equivalente a la diferencia positiva entre la cuota íntegra del ejercicio y la cuota líquida del ejercicio anterior multiplicada esta última por el coeficiente de incremento máximo anual de la cuota líquida que establezca la ordenanza fiscal para cada uno de los tramos de valor catastral y, en su caso, para cada una de las diversas clases de cultivos o aprovechamientos o de modalidades de uso de las construcciones que en aquella se fijen y en que se sitúen los diferentes bienes inmuebles del municipio.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Dicha bonificación, cuya duración máxima no podrá exceder de tres períodos impositivos, tendrá efectividad a partir de la entrada en vigor de nuevos valores catastrales de bienes inmuebles de una misma clase, resultantes de un procedimiento de valoración colectiva de carácter general de ámbito municipal. Asimismo, la ordenanza fijará las condiciones de compatibilidad de esta bonificación con las demás que beneficien a los mismos inmuebles.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Sin perjuicio de lo dispuesto en el párrafo anterior, en el supuesto de que la aplicación de otra bonificación concluya en el período inmediatamente anterior a aquel en que haya de aplicarse sobre ese mismo inmueble la bonificación a que se refiere este apartado, la cuota sobre la que se aplicará, en su caso, el coeficiente de incremento máximo anual será la cuota íntegra del ejercicio anterior.</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Cuando en alguno de los períodos impositivos en los que se aplique esta bonificación tenga efectividad un cambio en el valor catastral de los inmuebles, resultante de alteraciones susceptibles de inscripción catastral, del cambio de clase del inmueble o de un cambio de aprovechamiento determinado por la modificación del planeamiento urbanístico, para el cálculo de la bonificación se considerará como cuota líquida del ejercicio anterior la resultante de aplicar el tipo de gravamen de dicho año al valor base determinado conforme a lo dispuesto en el artículo 69 de esta ley.</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Las liquidaciones tributarias resultantes de la aplicación de esta bonificación se regirán por lo previsto en el artículo 102.3 de la Ley 58/2003, de 17 de diciembre, General Tributaria, sin que sea necesaria su notificación individual en los casos de establecimiento, modificación o supresión de aquella como consecuencia de la aprobación o modificación de la ordenanza fiscal.</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2 </w:t>
      </w:r>
      <w:proofErr w:type="gramStart"/>
      <w:r w:rsidRPr="00FD3F61">
        <w:rPr>
          <w:rFonts w:ascii="Verdana" w:eastAsia="Times New Roman" w:hAnsi="Verdana" w:cs="Times New Roman"/>
          <w:color w:val="333333"/>
          <w:sz w:val="19"/>
          <w:szCs w:val="19"/>
          <w:lang w:eastAsia="es-ES"/>
        </w:rPr>
        <w:t>bis</w:t>
      </w:r>
      <w:proofErr w:type="gramEnd"/>
      <w:r w:rsidRPr="00FD3F61">
        <w:rPr>
          <w:rFonts w:ascii="Verdana" w:eastAsia="Times New Roman" w:hAnsi="Verdana" w:cs="Times New Roman"/>
          <w:color w:val="333333"/>
          <w:sz w:val="19"/>
          <w:szCs w:val="19"/>
          <w:lang w:eastAsia="es-ES"/>
        </w:rPr>
        <w:t>. Los ayuntamientos mediante ordenanza podrán regular una bonificación de hasta el 95 por ciento de la cuota íntegra del impuesto a favor de inmuebles de organismos públicos de investigación y los de enseñanza universitaria.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ter. Los ayuntamientos mediante ordenanza podrán regular una bonificación de hasta el 95 por ciento de la cuota íntegra del impuesto a favor de los bienes inmuebles excluidos de la exención a que se refiere el último párrafo de la letra b) del apartado 2 del artículo 62 de esta Ley.</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2 </w:t>
      </w:r>
      <w:proofErr w:type="spellStart"/>
      <w:r w:rsidRPr="00FD3F61">
        <w:rPr>
          <w:rFonts w:ascii="Verdana" w:eastAsia="Times New Roman" w:hAnsi="Verdana" w:cs="Times New Roman"/>
          <w:color w:val="333333"/>
          <w:sz w:val="19"/>
          <w:szCs w:val="19"/>
          <w:lang w:eastAsia="es-ES"/>
        </w:rPr>
        <w:t>quáter</w:t>
      </w:r>
      <w:proofErr w:type="spellEnd"/>
      <w:r w:rsidRPr="00FD3F61">
        <w:rPr>
          <w:rFonts w:ascii="Verdana" w:eastAsia="Times New Roman" w:hAnsi="Verdana" w:cs="Times New Roman"/>
          <w:color w:val="333333"/>
          <w:sz w:val="19"/>
          <w:szCs w:val="19"/>
          <w:lang w:eastAsia="es-ES"/>
        </w:rPr>
        <w:t>. Los ayuntamientos mediante ordenanza podrán regular una bonificación de hasta el 95 por ciento de la cuota íntegra del impuesto a favor de inmuebles en los que se desarrollen actividades económicas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Los ayuntamientos mediante ordenanza podrán regular una bonificación de hasta el 90 por ciento de la cuota íntegra del impuesto a favor de cada grupo de bienes inmuebles de características especiales. La ordenanza deberá especificar la duración, cuantía anual y demás aspectos sustantivos y formales relativos a esta bonificación.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4. Las ordenanzas fiscales </w:t>
      </w:r>
      <w:r w:rsidRPr="00F8614C">
        <w:rPr>
          <w:rFonts w:ascii="Verdana" w:eastAsia="Times New Roman" w:hAnsi="Verdana" w:cs="Times New Roman"/>
          <w:b/>
          <w:color w:val="333333"/>
          <w:sz w:val="19"/>
          <w:szCs w:val="19"/>
          <w:lang w:eastAsia="es-ES"/>
        </w:rPr>
        <w:t>podrán</w:t>
      </w:r>
      <w:r w:rsidRPr="00FD3F61">
        <w:rPr>
          <w:rFonts w:ascii="Verdana" w:eastAsia="Times New Roman" w:hAnsi="Verdana" w:cs="Times New Roman"/>
          <w:color w:val="333333"/>
          <w:sz w:val="19"/>
          <w:szCs w:val="19"/>
          <w:lang w:eastAsia="es-ES"/>
        </w:rPr>
        <w:t xml:space="preserve"> regular una </w:t>
      </w:r>
      <w:r w:rsidRPr="00F8614C">
        <w:rPr>
          <w:rFonts w:ascii="Verdana" w:eastAsia="Times New Roman" w:hAnsi="Verdana" w:cs="Times New Roman"/>
          <w:color w:val="333333"/>
          <w:sz w:val="19"/>
          <w:szCs w:val="19"/>
          <w:u w:val="single"/>
          <w:lang w:eastAsia="es-ES"/>
        </w:rPr>
        <w:t>bonificación de hasta el 90 por ciento de la cuota íntegra</w:t>
      </w:r>
      <w:r w:rsidRPr="00FD3F61">
        <w:rPr>
          <w:rFonts w:ascii="Verdana" w:eastAsia="Times New Roman" w:hAnsi="Verdana" w:cs="Times New Roman"/>
          <w:color w:val="333333"/>
          <w:sz w:val="19"/>
          <w:szCs w:val="19"/>
          <w:lang w:eastAsia="es-ES"/>
        </w:rPr>
        <w:t xml:space="preserve"> del impuesto a favor de aquellos sujetos pasivos que ostenten la condición de titulares </w:t>
      </w:r>
      <w:r w:rsidRPr="00F8614C">
        <w:rPr>
          <w:rFonts w:ascii="Verdana" w:eastAsia="Times New Roman" w:hAnsi="Verdana" w:cs="Times New Roman"/>
          <w:b/>
          <w:color w:val="333333"/>
          <w:sz w:val="19"/>
          <w:szCs w:val="19"/>
          <w:lang w:eastAsia="es-ES"/>
        </w:rPr>
        <w:t>de familia numerosa</w:t>
      </w:r>
      <w:r w:rsidRPr="00FD3F61">
        <w:rPr>
          <w:rFonts w:ascii="Verdana" w:eastAsia="Times New Roman" w:hAnsi="Verdana" w:cs="Times New Roman"/>
          <w:color w:val="333333"/>
          <w:sz w:val="19"/>
          <w:szCs w:val="19"/>
          <w:lang w:eastAsia="es-ES"/>
        </w:rPr>
        <w:t>.</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La ordenanza deberá especificar la clase y características de los bienes inmuebles a que afecte, duración, cuantía anual y demás aspectos sustantivos y formales de esta bonificación, así como las condiciones de compatibilidad con otros beneficios fiscales.</w:t>
      </w:r>
    </w:p>
    <w:p w:rsidR="00FD3F61" w:rsidRPr="00FD3F61" w:rsidRDefault="00FD3F61" w:rsidP="00B75C14">
      <w:pPr>
        <w:spacing w:after="0" w:line="240" w:lineRule="auto"/>
        <w:ind w:firstLine="357"/>
        <w:jc w:val="both"/>
        <w:rPr>
          <w:rFonts w:ascii="Verdana" w:eastAsia="Times New Roman" w:hAnsi="Verdana" w:cs="Times New Roman"/>
          <w:color w:val="B00000"/>
          <w:sz w:val="16"/>
          <w:szCs w:val="16"/>
          <w:lang w:eastAsia="es-ES"/>
        </w:rPr>
      </w:pPr>
      <w:r w:rsidRPr="00FD3F61">
        <w:rPr>
          <w:rFonts w:ascii="Verdana" w:eastAsia="Times New Roman" w:hAnsi="Verdana" w:cs="Times New Roman"/>
          <w:color w:val="333333"/>
          <w:sz w:val="19"/>
          <w:szCs w:val="19"/>
          <w:lang w:eastAsia="es-ES"/>
        </w:rPr>
        <w:lastRenderedPageBreak/>
        <w:t xml:space="preserve">5. Las ordenanzas fiscales podrán regular </w:t>
      </w:r>
      <w:r w:rsidRPr="00F8614C">
        <w:rPr>
          <w:rFonts w:ascii="Verdana" w:eastAsia="Times New Roman" w:hAnsi="Verdana" w:cs="Times New Roman"/>
          <w:color w:val="333333"/>
          <w:sz w:val="19"/>
          <w:szCs w:val="19"/>
          <w:u w:val="single"/>
          <w:lang w:eastAsia="es-ES"/>
        </w:rPr>
        <w:t>una bonificación de hasta el 50 por ciento de la cuota íntegra del impuesto para los bienes inmuebles en los que se hayan instalado sistemas para el aprovechamiento térmico o eléctrico de la energía proveniente del sol</w:t>
      </w:r>
      <w:r w:rsidRPr="00FD3F61">
        <w:rPr>
          <w:rFonts w:ascii="Verdana" w:eastAsia="Times New Roman" w:hAnsi="Verdana" w:cs="Times New Roman"/>
          <w:color w:val="333333"/>
          <w:sz w:val="19"/>
          <w:szCs w:val="19"/>
          <w:lang w:eastAsia="es-ES"/>
        </w:rPr>
        <w:t>. La aplicación de esta bonificación estará condicionada a que las instalaciones para producción de calor incluyan colectores que dispongan de la correspondiente homologación por la Administración competente. Los demás aspectos sustantivos y formales de esta bonificación se especificarán en la ordenanza fiscal.</w:t>
      </w:r>
      <w:r w:rsidRPr="00FD3F61">
        <w:rPr>
          <w:rFonts w:ascii="Verdana" w:eastAsia="Times New Roman" w:hAnsi="Verdana" w:cs="Times New Roman"/>
          <w:color w:val="B00000"/>
          <w:sz w:val="16"/>
          <w:szCs w:val="16"/>
          <w:lang w:eastAsia="es-ES"/>
        </w:rPr>
        <w:t xml:space="preserve"> </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75. Devengo y período impositivo.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1. El impuesto se devengará el </w:t>
      </w:r>
      <w:r w:rsidRPr="00FB56C9">
        <w:rPr>
          <w:rFonts w:ascii="Verdana" w:eastAsia="Times New Roman" w:hAnsi="Verdana" w:cs="Times New Roman"/>
          <w:b/>
          <w:color w:val="333333"/>
          <w:sz w:val="19"/>
          <w:szCs w:val="19"/>
          <w:lang w:eastAsia="es-ES"/>
        </w:rPr>
        <w:t>primer día</w:t>
      </w:r>
      <w:r w:rsidRPr="00FD3F61">
        <w:rPr>
          <w:rFonts w:ascii="Verdana" w:eastAsia="Times New Roman" w:hAnsi="Verdana" w:cs="Times New Roman"/>
          <w:color w:val="333333"/>
          <w:sz w:val="19"/>
          <w:szCs w:val="19"/>
          <w:lang w:eastAsia="es-ES"/>
        </w:rPr>
        <w:t xml:space="preserve"> del período impositivo.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2. El período impositivo coincide con el </w:t>
      </w:r>
      <w:r w:rsidRPr="00FB56C9">
        <w:rPr>
          <w:rFonts w:ascii="Verdana" w:eastAsia="Times New Roman" w:hAnsi="Verdana" w:cs="Times New Roman"/>
          <w:b/>
          <w:color w:val="333333"/>
          <w:sz w:val="19"/>
          <w:szCs w:val="19"/>
          <w:lang w:eastAsia="es-ES"/>
        </w:rPr>
        <w:t>año natural</w:t>
      </w:r>
      <w:r w:rsidRPr="00FD3F61">
        <w:rPr>
          <w:rFonts w:ascii="Verdana" w:eastAsia="Times New Roman" w:hAnsi="Verdana" w:cs="Times New Roman"/>
          <w:color w:val="333333"/>
          <w:sz w:val="19"/>
          <w:szCs w:val="19"/>
          <w:lang w:eastAsia="es-ES"/>
        </w:rPr>
        <w:t>.</w:t>
      </w:r>
    </w:p>
    <w:p w:rsid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Los hechos, actos y negocios que deben ser objeto de declaración o comunicación ante el Catastro Inmobiliario tendrán efectividad en el devengo de este impuesto inmediatamente posterior al momento en que produzcan efectos catastrales. La efectividad de las inscripciones catastrales resultantes de los procedimientos de valoración colectiva y de determinación del valor catastral de los bienes inmuebles de características especiales coincidirá con la prevista en las normas reguladoras del Catastro Inmobiliario.</w:t>
      </w:r>
    </w:p>
    <w:p w:rsidR="00FB56C9" w:rsidRPr="00FB56C9" w:rsidRDefault="00FB56C9" w:rsidP="00B75C14">
      <w:pPr>
        <w:pStyle w:val="articulo1"/>
        <w:spacing w:before="0" w:after="0"/>
        <w:ind w:firstLine="360"/>
        <w:rPr>
          <w:rFonts w:ascii="Verdana" w:hAnsi="Verdana"/>
          <w:color w:val="333333"/>
          <w:sz w:val="16"/>
          <w:szCs w:val="16"/>
        </w:rPr>
      </w:pPr>
      <w:r w:rsidRPr="00FB56C9">
        <w:rPr>
          <w:rFonts w:ascii="Verdana" w:hAnsi="Verdana"/>
          <w:color w:val="333333"/>
          <w:sz w:val="16"/>
          <w:szCs w:val="16"/>
        </w:rPr>
        <w:t>LEY GENERAL TRIBUTARIA</w:t>
      </w:r>
    </w:p>
    <w:p w:rsidR="00FB56C9" w:rsidRPr="00FB56C9" w:rsidRDefault="00FB56C9" w:rsidP="00B75C14">
      <w:pPr>
        <w:pStyle w:val="articulo1"/>
        <w:spacing w:before="0" w:after="0"/>
        <w:ind w:left="708" w:firstLine="708"/>
        <w:rPr>
          <w:rFonts w:ascii="Verdana" w:hAnsi="Verdana"/>
          <w:color w:val="333333"/>
          <w:sz w:val="16"/>
          <w:szCs w:val="16"/>
        </w:rPr>
      </w:pPr>
      <w:r w:rsidRPr="00FB56C9">
        <w:rPr>
          <w:rFonts w:ascii="Verdana" w:hAnsi="Verdana"/>
          <w:color w:val="333333"/>
          <w:sz w:val="16"/>
          <w:szCs w:val="16"/>
        </w:rPr>
        <w:t>Artículo 62. Plazos para el pago.</w:t>
      </w:r>
    </w:p>
    <w:p w:rsidR="00FB56C9" w:rsidRPr="00FB56C9" w:rsidRDefault="00FB56C9" w:rsidP="00B75C14">
      <w:pPr>
        <w:pStyle w:val="articulo1"/>
        <w:spacing w:before="0" w:after="0"/>
        <w:ind w:left="1416" w:firstLine="708"/>
        <w:rPr>
          <w:rFonts w:ascii="Verdana" w:hAnsi="Verdana"/>
          <w:color w:val="333333"/>
          <w:sz w:val="16"/>
          <w:szCs w:val="16"/>
        </w:rPr>
      </w:pPr>
      <w:r w:rsidRPr="00FB56C9">
        <w:rPr>
          <w:rFonts w:ascii="Verdana" w:hAnsi="Verdana"/>
          <w:color w:val="333333"/>
          <w:sz w:val="16"/>
          <w:szCs w:val="16"/>
        </w:rPr>
        <w:t>(…)</w:t>
      </w:r>
    </w:p>
    <w:p w:rsidR="00FB56C9" w:rsidRPr="00FB56C9" w:rsidRDefault="00FB56C9" w:rsidP="00B75C14">
      <w:pPr>
        <w:pStyle w:val="parrafo1"/>
        <w:spacing w:before="0" w:after="0"/>
        <w:ind w:left="2124" w:firstLine="0"/>
        <w:rPr>
          <w:rFonts w:ascii="Verdana" w:hAnsi="Verdana"/>
          <w:color w:val="333333"/>
          <w:sz w:val="16"/>
          <w:szCs w:val="16"/>
        </w:rPr>
      </w:pPr>
      <w:r w:rsidRPr="00FB56C9">
        <w:rPr>
          <w:rFonts w:ascii="Verdana" w:hAnsi="Verdana"/>
          <w:color w:val="333333"/>
          <w:sz w:val="16"/>
          <w:szCs w:val="16"/>
        </w:rPr>
        <w:t>3. El pago en período voluntario de las deudas de notificación colectiva y periódica que no tengan establecido otro plazo en sus normas reguladoras deberá efectuarse en el período comprendido entre el día uno de septiembre y el 20 de noviembre o, si éste no fuera hábil, hasta el inmediato hábil siguiente.</w:t>
      </w:r>
    </w:p>
    <w:p w:rsidR="00FB56C9" w:rsidRDefault="00FB56C9" w:rsidP="00B75C14">
      <w:pPr>
        <w:pStyle w:val="parrafo1"/>
        <w:spacing w:before="0" w:after="0"/>
        <w:ind w:left="2124" w:firstLine="0"/>
        <w:rPr>
          <w:rFonts w:ascii="Verdana" w:hAnsi="Verdana"/>
          <w:color w:val="333333"/>
          <w:sz w:val="16"/>
          <w:szCs w:val="16"/>
        </w:rPr>
      </w:pPr>
      <w:r w:rsidRPr="00FB56C9">
        <w:rPr>
          <w:rFonts w:ascii="Verdana" w:hAnsi="Verdana"/>
          <w:color w:val="333333"/>
          <w:sz w:val="16"/>
          <w:szCs w:val="16"/>
        </w:rPr>
        <w:t>La Administración tributaria competente podrá modificar el plazo señalado en el párrafo anterior siempre que dicho plazo no sea inferior a dos meses.</w:t>
      </w:r>
    </w:p>
    <w:p w:rsidR="00FB56C9" w:rsidRPr="00FB56C9" w:rsidRDefault="00FB56C9" w:rsidP="00B75C14">
      <w:pPr>
        <w:pStyle w:val="articulo1"/>
        <w:spacing w:before="0" w:after="0"/>
        <w:ind w:firstLine="708"/>
        <w:rPr>
          <w:rFonts w:ascii="Verdana" w:hAnsi="Verdana"/>
          <w:color w:val="333333"/>
          <w:sz w:val="16"/>
          <w:szCs w:val="16"/>
        </w:rPr>
      </w:pPr>
      <w:r w:rsidRPr="00FB56C9">
        <w:rPr>
          <w:rFonts w:ascii="Verdana" w:hAnsi="Verdana"/>
          <w:color w:val="333333"/>
          <w:sz w:val="16"/>
          <w:szCs w:val="16"/>
        </w:rPr>
        <w:t>Artículo 102. Notificación de las liquidaciones tributarias.</w:t>
      </w:r>
    </w:p>
    <w:p w:rsidR="00FB56C9" w:rsidRPr="00FB56C9" w:rsidRDefault="00FB56C9" w:rsidP="00B75C14">
      <w:pPr>
        <w:pStyle w:val="parrafo21"/>
        <w:spacing w:before="0" w:after="0"/>
        <w:ind w:left="2124" w:firstLine="0"/>
        <w:rPr>
          <w:rFonts w:ascii="Verdana" w:hAnsi="Verdana"/>
          <w:color w:val="333333"/>
          <w:sz w:val="16"/>
          <w:szCs w:val="16"/>
        </w:rPr>
      </w:pPr>
      <w:r w:rsidRPr="00FB56C9">
        <w:rPr>
          <w:rFonts w:ascii="Verdana" w:hAnsi="Verdana"/>
          <w:color w:val="333333"/>
          <w:sz w:val="16"/>
          <w:szCs w:val="16"/>
        </w:rPr>
        <w:t>3. En los tributos de cobro periódico por recibo, una vez notificada la liquidación correspondiente al alta en el respectivo registro, padrón o matrícula, podrán notificarse colectivamente las sucesivas liquidaciones mediante edictos que así lo adviertan.</w:t>
      </w:r>
    </w:p>
    <w:p w:rsidR="00FB56C9" w:rsidRPr="00FB56C9" w:rsidRDefault="00FB56C9" w:rsidP="00B75C14">
      <w:pPr>
        <w:pStyle w:val="parrafo1"/>
        <w:spacing w:before="0" w:after="0"/>
        <w:ind w:left="2124" w:firstLine="0"/>
        <w:rPr>
          <w:rFonts w:ascii="Verdana" w:hAnsi="Verdana"/>
          <w:color w:val="333333"/>
          <w:sz w:val="16"/>
          <w:szCs w:val="16"/>
        </w:rPr>
      </w:pPr>
      <w:r w:rsidRPr="00FB56C9">
        <w:rPr>
          <w:rFonts w:ascii="Verdana" w:hAnsi="Verdana"/>
          <w:color w:val="333333"/>
          <w:sz w:val="16"/>
          <w:szCs w:val="16"/>
        </w:rPr>
        <w:t>El aumento de base imponible sobre la resultante de las declaraciones deberá notificarse al contribuyente con expresión concreta de los hechos y elementos adicionales que lo motiven, excepto cuando la modificación provenga de revalorizaciones de carácter general autorizadas por las leyes.</w:t>
      </w:r>
    </w:p>
    <w:p w:rsidR="00FB56C9" w:rsidRPr="00FB56C9" w:rsidRDefault="00FB56C9" w:rsidP="00FB56C9">
      <w:pPr>
        <w:pStyle w:val="parrafo1"/>
        <w:ind w:left="708" w:firstLine="708"/>
        <w:rPr>
          <w:rFonts w:ascii="Verdana" w:hAnsi="Verdana"/>
          <w:color w:val="333333"/>
          <w:sz w:val="16"/>
          <w:szCs w:val="16"/>
        </w:rPr>
      </w:pP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76. Declaraciones y comunicaciones ante el Catastro Inmobiliario.</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Las alteraciones concernientes a los bienes inmuebles susceptibles de inscripción catastral que tengan trascendencia a efectos de este impuesto determinarán la obligación de los sujetos pasivos de formalizar las declaraciones conducentes a su inscripción en el Catastro Inmobiliario, conforme a lo establecido en sus normas reguladoras.</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Sin perjuicio de la facultad de la Dirección General del Catastro de requerir al interesado la documentación que en cada caso resulte pertinente, en los municipios acogidos mediante ordenanza fiscal al procedimiento de comunicación previsto en las normas reguladoras del Catastro Inmobiliario, las declaraciones a las que alude este artículo se entenderán realizadas cuando las circunstancias o alteraciones a que se refieren consten en la correspondiente licencia o autorización municipal, supuesto en el que el sujeto pasivo quedará exento de la obligación de declarar antes mencionada.</w:t>
      </w:r>
    </w:p>
    <w:p w:rsidR="00FD3F61" w:rsidRPr="00FD3F61" w:rsidRDefault="00FD3F61" w:rsidP="00B75C14">
      <w:pPr>
        <w:spacing w:after="0" w:line="240" w:lineRule="auto"/>
        <w:ind w:firstLine="360"/>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Los ayuntamientos podrán exigir la acreditación de la presentación de la declaración catastral de nueva construcción para la tramitación del procedimiento de concesión de la licencia que autorice la primera ocupación de los inmuebles. En el caso de que el ayuntamiento se hubiera acogido al procedimiento de comunicación a que se refiere el apartado anterior, en lugar de la acreditación de la declaración podrá exigirse la información complementaria que resulte necesaria para la remisión de la comunicación.</w:t>
      </w:r>
    </w:p>
    <w:p w:rsidR="00FD3F61" w:rsidRPr="00FD3F61" w:rsidRDefault="00FD3F61" w:rsidP="00B75C14">
      <w:pPr>
        <w:pBdr>
          <w:bottom w:val="single" w:sz="6" w:space="1" w:color="auto"/>
        </w:pBdr>
        <w:spacing w:after="0" w:line="240" w:lineRule="auto"/>
        <w:jc w:val="center"/>
        <w:rPr>
          <w:rFonts w:ascii="Arial" w:eastAsia="Times New Roman" w:hAnsi="Arial" w:cs="Arial"/>
          <w:vanish/>
          <w:sz w:val="16"/>
          <w:szCs w:val="16"/>
          <w:lang w:eastAsia="es-ES"/>
        </w:rPr>
      </w:pPr>
      <w:r w:rsidRPr="00FD3F61">
        <w:rPr>
          <w:rFonts w:ascii="Arial" w:eastAsia="Times New Roman" w:hAnsi="Arial" w:cs="Arial"/>
          <w:vanish/>
          <w:sz w:val="16"/>
          <w:szCs w:val="16"/>
          <w:lang w:eastAsia="es-ES"/>
        </w:rPr>
        <w:lastRenderedPageBreak/>
        <w:t>Principio del formulario</w:t>
      </w:r>
    </w:p>
    <w:p w:rsidR="00FD3F61" w:rsidRPr="00FD3F61" w:rsidRDefault="00FD3F61" w:rsidP="00FD3F61">
      <w:pPr>
        <w:spacing w:before="360" w:after="180" w:line="240" w:lineRule="auto"/>
        <w:rPr>
          <w:rFonts w:ascii="Verdana" w:eastAsia="Times New Roman" w:hAnsi="Verdana" w:cs="Times New Roman"/>
          <w:b/>
          <w:bCs/>
          <w:color w:val="333333"/>
          <w:sz w:val="19"/>
          <w:szCs w:val="19"/>
          <w:lang w:eastAsia="es-ES"/>
        </w:rPr>
      </w:pPr>
      <w:r w:rsidRPr="00FD3F61">
        <w:rPr>
          <w:rFonts w:ascii="Verdana" w:eastAsia="Times New Roman" w:hAnsi="Verdana" w:cs="Times New Roman"/>
          <w:b/>
          <w:bCs/>
          <w:color w:val="333333"/>
          <w:sz w:val="19"/>
          <w:szCs w:val="19"/>
          <w:lang w:eastAsia="es-ES"/>
        </w:rPr>
        <w:t>Artículo 77. Gestión tributaria del impuesto.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1. La liquidación y recaudación, así como la revisión de los actos dictados en vía de gestión tributaria de este impuesto, serán competencia exclusiva de los ayuntamientos y comprenderán las funciones de reconocimiento y denegación de exenciones y bonificaciones, realización de las liquidaciones conducentes a la determinación de las deudas tributarias, emisión de los documentos de cobro, resolución de los expedientes de devolución de ingresos indebidos, resolución de los recursos que se interpongan contra dichos actos y actuaciones para la asistencia e información al contribuyente referidas a las materias comprendidas en este apartado.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2. Los ayuntamientos podrán agrupar en un único documento de cobro todas las cuotas de este impuesto relativas a un mismo sujeto pasivo cuando se trate de bienes rústicos sitos en un mismo municipio.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3. Los ayuntamientos determinarán la base liquidable cuando la base imponible resulte de la tramitación de los procedimientos de declaración, comunicación, solicitud, subsanación de discrepancias e inspección catastral previstos en las normas reguladoras del Catastro Inmobiliario.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4. No será necesaria la notificación individual de las liquidaciones tributarias en los supuestos en que, de conformidad con los artículos 65 y siguientes de esta ley, se hayan practicado previamente las notificaciones del valor catastral y base liquidable previstas en los procedimientos de valoración colectiva.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Una vez transcurrido el plazo de impugnación previsto en las citadas notificaciones sin que se hayan utilizado los recursos pertinentes, se entenderán consentidas y firmes las bases imponible y liquidable notificadas, sin que puedan ser objeto de nueva impugnación al procederse a la exacción anual del impuesto.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5. El impuesto se gestiona a partir de la información contenida en el padrón catastral y en los demás documentos expresivos de sus variaciones </w:t>
      </w:r>
      <w:proofErr w:type="gramStart"/>
      <w:r w:rsidRPr="00FD3F61">
        <w:rPr>
          <w:rFonts w:ascii="Verdana" w:eastAsia="Times New Roman" w:hAnsi="Verdana" w:cs="Times New Roman"/>
          <w:color w:val="333333"/>
          <w:sz w:val="19"/>
          <w:szCs w:val="19"/>
          <w:lang w:eastAsia="es-ES"/>
        </w:rPr>
        <w:t>elaborados</w:t>
      </w:r>
      <w:proofErr w:type="gramEnd"/>
      <w:r w:rsidRPr="00FD3F61">
        <w:rPr>
          <w:rFonts w:ascii="Verdana" w:eastAsia="Times New Roman" w:hAnsi="Verdana" w:cs="Times New Roman"/>
          <w:color w:val="333333"/>
          <w:sz w:val="19"/>
          <w:szCs w:val="19"/>
          <w:lang w:eastAsia="es-ES"/>
        </w:rPr>
        <w:t xml:space="preserve"> al efecto por la Dirección General del Catastro, sin perjuicio de la competencia municipal para la calificación de inmuebles de uso residencial desocupados. Dicho padrón, que se formará anualmente para cada término municipal, contendrá la información relativa a los bienes inmuebles, separadamente para los de cada clase y será remitido a las entidades gestoras del impuesto antes del 1 de marzo de cada año.</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6. Los datos contenidos en el padrón catastral y en los demás documentos citados en el apartado anterior deberán figurar en las listas cobratorias, documentos de ingreso y justificantes de pago del Impuesto sobre Bienes Inmuebles.</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7. En los supuestos en los que resulte acreditada, con posterioridad a la emisión de los documentos a que se refiere el apartado anterior, la no coincidencia del sujeto pasivo con el titular catastral, las rectificaciones que respecto a aquél pueda acordar el órgano gestor a efectos de liquidación del impuesto devengado por el correspondiente ejercicio, deberán ser inmediatamente comunicadas a la Dirección General del Catastro en la forma en que por ésta se determine. Esta liquidación tendrá carácter provisional cuando no exista convenio de delegación de funciones entre el Catastro y el ayuntamiento o entidad local correspondiente.</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En este caso, a la vista de la información remitida, la Dirección General del Catastro confirmará o modificará el titular catastral mediante acuerdo que comunicará al ayuntamiento o entidad local para que se practique, en su caso, liquidación definitiva.</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8. Las competencias que con relación al Impuesto sobre Bienes Inmuebles se atribuyen a los ayuntamientos en este artículo se ejercerán directamente por aquellos o a través de los convenios u otras fórmulas de colaboración que se celebren con cualquiera de las Administraciones públicas en los términos previstos en la Ley 7/1985, de 2 de abril, Reguladora de las Bases del Régimen Local, con aplicación de forma supletoria de lo dispuesto en el título I de la Ley 30/1992, de 26 de noviembre, de Régimen Jurídico de las Administraciones Públicas y del Procedimiento Administrativo Común.</w:t>
      </w:r>
    </w:p>
    <w:p w:rsidR="00FD3F61" w:rsidRPr="00FD3F61" w:rsidRDefault="00FD3F61" w:rsidP="00B75C14">
      <w:pPr>
        <w:spacing w:after="0" w:line="240" w:lineRule="auto"/>
        <w:ind w:firstLine="357"/>
        <w:jc w:val="both"/>
        <w:rPr>
          <w:rFonts w:ascii="Verdana" w:eastAsia="Times New Roman" w:hAnsi="Verdana" w:cs="Times New Roman"/>
          <w:color w:val="333333"/>
          <w:sz w:val="19"/>
          <w:szCs w:val="19"/>
          <w:lang w:eastAsia="es-ES"/>
        </w:rPr>
      </w:pPr>
      <w:r w:rsidRPr="00FD3F61">
        <w:rPr>
          <w:rFonts w:ascii="Verdana" w:eastAsia="Times New Roman" w:hAnsi="Verdana" w:cs="Times New Roman"/>
          <w:color w:val="333333"/>
          <w:sz w:val="19"/>
          <w:szCs w:val="19"/>
          <w:lang w:eastAsia="es-ES"/>
        </w:rPr>
        <w:t xml:space="preserve">Sin perjuicio de lo anterior, las entidades locales reconocidas por las leyes y las comunidades autónomas </w:t>
      </w:r>
      <w:proofErr w:type="spellStart"/>
      <w:r w:rsidRPr="00FD3F61">
        <w:rPr>
          <w:rFonts w:ascii="Verdana" w:eastAsia="Times New Roman" w:hAnsi="Verdana" w:cs="Times New Roman"/>
          <w:color w:val="333333"/>
          <w:sz w:val="19"/>
          <w:szCs w:val="19"/>
          <w:lang w:eastAsia="es-ES"/>
        </w:rPr>
        <w:t>uniprovinciales</w:t>
      </w:r>
      <w:proofErr w:type="spellEnd"/>
      <w:r w:rsidRPr="00FD3F61">
        <w:rPr>
          <w:rFonts w:ascii="Verdana" w:eastAsia="Times New Roman" w:hAnsi="Verdana" w:cs="Times New Roman"/>
          <w:color w:val="333333"/>
          <w:sz w:val="19"/>
          <w:szCs w:val="19"/>
          <w:lang w:eastAsia="es-ES"/>
        </w:rPr>
        <w:t xml:space="preserve"> en las que se integren los respectivos ayuntamientos asumirán el ejercicio de las referidas competencias cuando así lo solicite el ayuntamiento interesado, en la forma y plazos que reglamentariamente se establezcan.</w:t>
      </w:r>
    </w:p>
    <w:p w:rsidR="00E14C90" w:rsidRPr="00FD3F61" w:rsidRDefault="00E14C90" w:rsidP="00FD3F61">
      <w:bookmarkStart w:id="0" w:name="_GoBack"/>
      <w:bookmarkEnd w:id="0"/>
    </w:p>
    <w:sectPr w:rsidR="00E14C90" w:rsidRPr="00FD3F6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1B" w:rsidRDefault="00B6181B" w:rsidP="00B6181B">
      <w:pPr>
        <w:spacing w:after="0" w:line="240" w:lineRule="auto"/>
      </w:pPr>
      <w:r>
        <w:separator/>
      </w:r>
    </w:p>
  </w:endnote>
  <w:endnote w:type="continuationSeparator" w:id="0">
    <w:p w:rsidR="00B6181B" w:rsidRDefault="00B6181B" w:rsidP="00B6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847066"/>
      <w:docPartObj>
        <w:docPartGallery w:val="Page Numbers (Bottom of Page)"/>
        <w:docPartUnique/>
      </w:docPartObj>
    </w:sdtPr>
    <w:sdtContent>
      <w:p w:rsidR="00B6181B" w:rsidRDefault="00B6181B">
        <w:pPr>
          <w:pStyle w:val="Piedepgina"/>
          <w:jc w:val="right"/>
        </w:pPr>
        <w:r>
          <w:fldChar w:fldCharType="begin"/>
        </w:r>
        <w:r>
          <w:instrText>PAGE   \* MERGEFORMAT</w:instrText>
        </w:r>
        <w:r>
          <w:fldChar w:fldCharType="separate"/>
        </w:r>
        <w:r w:rsidR="00255F03">
          <w:rPr>
            <w:noProof/>
          </w:rPr>
          <w:t>16</w:t>
        </w:r>
        <w:r>
          <w:fldChar w:fldCharType="end"/>
        </w:r>
      </w:p>
    </w:sdtContent>
  </w:sdt>
  <w:p w:rsidR="00B6181B" w:rsidRDefault="00B61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1B" w:rsidRDefault="00B6181B" w:rsidP="00B6181B">
      <w:pPr>
        <w:spacing w:after="0" w:line="240" w:lineRule="auto"/>
      </w:pPr>
      <w:r>
        <w:separator/>
      </w:r>
    </w:p>
  </w:footnote>
  <w:footnote w:type="continuationSeparator" w:id="0">
    <w:p w:rsidR="00B6181B" w:rsidRDefault="00B6181B" w:rsidP="00B61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03" w:rsidRPr="00255F03" w:rsidRDefault="00255F03">
    <w:pPr>
      <w:pStyle w:val="Encabezado"/>
      <w:rPr>
        <w:smallCaps/>
      </w:rPr>
    </w:pPr>
    <w:r>
      <w:t xml:space="preserve">Curso Excma. Diputación de Almería </w:t>
    </w:r>
    <w:r>
      <w:tab/>
    </w:r>
    <w:r>
      <w:tab/>
      <w:t xml:space="preserve"> </w:t>
    </w:r>
    <w:r>
      <w:rPr>
        <w:smallCaps/>
      </w:rPr>
      <w:t>Impuesto sobre bienes inmuebles. Actualización.</w:t>
    </w:r>
  </w:p>
  <w:p w:rsidR="00255F03" w:rsidRDefault="00255F03">
    <w:pPr>
      <w:pStyle w:val="Encabezado"/>
    </w:pPr>
    <w:r>
      <w:t xml:space="preserve">    3 y 4 de diciembre de 2013</w:t>
    </w:r>
    <w:r>
      <w:tab/>
    </w:r>
    <w:r>
      <w:tab/>
      <w:t>Fernando Fernández Marín. Universidad de Almería.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61"/>
    <w:rsid w:val="000362EB"/>
    <w:rsid w:val="00066252"/>
    <w:rsid w:val="00085AE0"/>
    <w:rsid w:val="000D3674"/>
    <w:rsid w:val="000F3768"/>
    <w:rsid w:val="00103F45"/>
    <w:rsid w:val="001329C9"/>
    <w:rsid w:val="0014097C"/>
    <w:rsid w:val="00180F3E"/>
    <w:rsid w:val="0018163A"/>
    <w:rsid w:val="00241383"/>
    <w:rsid w:val="00255F03"/>
    <w:rsid w:val="00262078"/>
    <w:rsid w:val="00321FFF"/>
    <w:rsid w:val="003403BF"/>
    <w:rsid w:val="00353647"/>
    <w:rsid w:val="0039564C"/>
    <w:rsid w:val="003D0BFF"/>
    <w:rsid w:val="003D130E"/>
    <w:rsid w:val="003F7DCA"/>
    <w:rsid w:val="00422447"/>
    <w:rsid w:val="00485295"/>
    <w:rsid w:val="004D7DC6"/>
    <w:rsid w:val="00525C40"/>
    <w:rsid w:val="00541E39"/>
    <w:rsid w:val="005976B1"/>
    <w:rsid w:val="005A061D"/>
    <w:rsid w:val="005B22D7"/>
    <w:rsid w:val="005D4AC8"/>
    <w:rsid w:val="005D5840"/>
    <w:rsid w:val="005F508F"/>
    <w:rsid w:val="00637C91"/>
    <w:rsid w:val="0070310A"/>
    <w:rsid w:val="00711C75"/>
    <w:rsid w:val="007302B2"/>
    <w:rsid w:val="00815481"/>
    <w:rsid w:val="00846185"/>
    <w:rsid w:val="008743C1"/>
    <w:rsid w:val="00890C4F"/>
    <w:rsid w:val="00892450"/>
    <w:rsid w:val="00901D73"/>
    <w:rsid w:val="00947F17"/>
    <w:rsid w:val="00960F8E"/>
    <w:rsid w:val="0097427D"/>
    <w:rsid w:val="00987E05"/>
    <w:rsid w:val="009A42D3"/>
    <w:rsid w:val="009E6835"/>
    <w:rsid w:val="009F1016"/>
    <w:rsid w:val="009F6A21"/>
    <w:rsid w:val="00A44D78"/>
    <w:rsid w:val="00A735E3"/>
    <w:rsid w:val="00A80F54"/>
    <w:rsid w:val="00AA5F03"/>
    <w:rsid w:val="00AE1013"/>
    <w:rsid w:val="00B6181B"/>
    <w:rsid w:val="00B70486"/>
    <w:rsid w:val="00B75C14"/>
    <w:rsid w:val="00C23B61"/>
    <w:rsid w:val="00C26B7F"/>
    <w:rsid w:val="00C45DEB"/>
    <w:rsid w:val="00C46ECD"/>
    <w:rsid w:val="00CD684B"/>
    <w:rsid w:val="00CF438D"/>
    <w:rsid w:val="00D4301A"/>
    <w:rsid w:val="00E14C90"/>
    <w:rsid w:val="00E559EF"/>
    <w:rsid w:val="00F2012A"/>
    <w:rsid w:val="00F41DC9"/>
    <w:rsid w:val="00F8614C"/>
    <w:rsid w:val="00F9353E"/>
    <w:rsid w:val="00F9619A"/>
    <w:rsid w:val="00FB56C9"/>
    <w:rsid w:val="00FB7436"/>
    <w:rsid w:val="00FD3F61"/>
    <w:rsid w:val="00FF2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D3F61"/>
    <w:rPr>
      <w:b/>
      <w:bCs/>
    </w:rPr>
  </w:style>
  <w:style w:type="paragraph" w:customStyle="1" w:styleId="seccion1">
    <w:name w:val="seccion1"/>
    <w:basedOn w:val="Normal"/>
    <w:rsid w:val="00FD3F61"/>
    <w:pPr>
      <w:spacing w:before="360" w:after="180" w:line="240" w:lineRule="auto"/>
      <w:ind w:left="960" w:right="960"/>
      <w:jc w:val="center"/>
    </w:pPr>
    <w:rPr>
      <w:rFonts w:ascii="Times New Roman" w:eastAsia="Times New Roman" w:hAnsi="Times New Roman" w:cs="Times New Roman"/>
      <w:b/>
      <w:bCs/>
      <w:i/>
      <w:iCs/>
      <w:sz w:val="24"/>
      <w:szCs w:val="24"/>
      <w:lang w:eastAsia="es-ES"/>
    </w:rPr>
  </w:style>
  <w:style w:type="paragraph" w:customStyle="1" w:styleId="subseccion1">
    <w:name w:val="subseccion1"/>
    <w:basedOn w:val="Normal"/>
    <w:rsid w:val="00FD3F61"/>
    <w:pPr>
      <w:spacing w:before="360" w:after="180" w:line="240" w:lineRule="auto"/>
      <w:ind w:left="960" w:right="960"/>
      <w:jc w:val="center"/>
    </w:pPr>
    <w:rPr>
      <w:rFonts w:ascii="Times New Roman" w:eastAsia="Times New Roman" w:hAnsi="Times New Roman" w:cs="Times New Roman"/>
      <w:sz w:val="24"/>
      <w:szCs w:val="24"/>
      <w:lang w:eastAsia="es-ES"/>
    </w:rPr>
  </w:style>
  <w:style w:type="paragraph" w:customStyle="1" w:styleId="articulo1">
    <w:name w:val="articulo1"/>
    <w:basedOn w:val="Normal"/>
    <w:rsid w:val="00FD3F61"/>
    <w:pPr>
      <w:spacing w:before="360" w:after="180" w:line="240" w:lineRule="auto"/>
    </w:pPr>
    <w:rPr>
      <w:rFonts w:ascii="Times New Roman" w:eastAsia="Times New Roman" w:hAnsi="Times New Roman" w:cs="Times New Roman"/>
      <w:b/>
      <w:bCs/>
      <w:sz w:val="24"/>
      <w:szCs w:val="24"/>
      <w:lang w:eastAsia="es-ES"/>
    </w:rPr>
  </w:style>
  <w:style w:type="paragraph" w:customStyle="1" w:styleId="parrafo1">
    <w:name w:val="parrafo1"/>
    <w:basedOn w:val="Normal"/>
    <w:rsid w:val="00FD3F61"/>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rsid w:val="00FD3F61"/>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cabezatabla1">
    <w:name w:val="cabeza_tabla1"/>
    <w:basedOn w:val="Normal"/>
    <w:rsid w:val="00FD3F61"/>
    <w:pPr>
      <w:spacing w:after="0" w:line="240" w:lineRule="auto"/>
      <w:jc w:val="center"/>
    </w:pPr>
    <w:rPr>
      <w:rFonts w:ascii="Times New Roman" w:eastAsia="Times New Roman" w:hAnsi="Times New Roman" w:cs="Times New Roman"/>
      <w:b/>
      <w:bCs/>
      <w:sz w:val="24"/>
      <w:szCs w:val="24"/>
      <w:lang w:eastAsia="es-ES"/>
    </w:rPr>
  </w:style>
  <w:style w:type="paragraph" w:customStyle="1" w:styleId="cuerpotablaizq1">
    <w:name w:val="cuerpo_tabla_izq1"/>
    <w:basedOn w:val="Normal"/>
    <w:rsid w:val="00FD3F61"/>
    <w:pPr>
      <w:spacing w:after="0" w:line="240" w:lineRule="auto"/>
    </w:pPr>
    <w:rPr>
      <w:rFonts w:ascii="Times New Roman" w:eastAsia="Times New Roman" w:hAnsi="Times New Roman" w:cs="Times New Roman"/>
      <w:lang w:eastAsia="es-ES"/>
    </w:rPr>
  </w:style>
  <w:style w:type="paragraph" w:customStyle="1" w:styleId="cuerpotablacentro1">
    <w:name w:val="cuerpo_tabla_centro1"/>
    <w:basedOn w:val="Normal"/>
    <w:rsid w:val="00FD3F61"/>
    <w:pPr>
      <w:spacing w:after="0" w:line="240" w:lineRule="auto"/>
      <w:jc w:val="center"/>
    </w:pPr>
    <w:rPr>
      <w:rFonts w:ascii="Times New Roman" w:eastAsia="Times New Roman" w:hAnsi="Times New Roman" w:cs="Times New Roman"/>
      <w:lang w:eastAsia="es-ES"/>
    </w:rPr>
  </w:style>
  <w:style w:type="paragraph" w:styleId="z-Principiodelformulario">
    <w:name w:val="HTML Top of Form"/>
    <w:basedOn w:val="Normal"/>
    <w:next w:val="Normal"/>
    <w:link w:val="z-PrincipiodelformularioCar"/>
    <w:hidden/>
    <w:uiPriority w:val="99"/>
    <w:semiHidden/>
    <w:unhideWhenUsed/>
    <w:rsid w:val="00FD3F6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D3F6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D3F6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D3F61"/>
    <w:rPr>
      <w:rFonts w:ascii="Arial" w:eastAsia="Times New Roman" w:hAnsi="Arial" w:cs="Arial"/>
      <w:vanish/>
      <w:sz w:val="16"/>
      <w:szCs w:val="16"/>
      <w:lang w:eastAsia="es-ES"/>
    </w:rPr>
  </w:style>
  <w:style w:type="character" w:styleId="Hipervnculo">
    <w:name w:val="Hyperlink"/>
    <w:basedOn w:val="Fuentedeprrafopredeter"/>
    <w:uiPriority w:val="99"/>
    <w:semiHidden/>
    <w:unhideWhenUsed/>
    <w:rsid w:val="00FD3F61"/>
    <w:rPr>
      <w:color w:val="0000FF"/>
      <w:sz w:val="24"/>
      <w:szCs w:val="24"/>
      <w:u w:val="single"/>
    </w:rPr>
  </w:style>
  <w:style w:type="paragraph" w:customStyle="1" w:styleId="notapie1">
    <w:name w:val="nota_pie1"/>
    <w:basedOn w:val="Normal"/>
    <w:rsid w:val="00FD3F61"/>
    <w:pPr>
      <w:spacing w:before="120" w:after="0" w:line="240" w:lineRule="auto"/>
      <w:ind w:left="240"/>
      <w:jc w:val="both"/>
    </w:pPr>
    <w:rPr>
      <w:rFonts w:ascii="Times New Roman" w:eastAsia="Times New Roman" w:hAnsi="Times New Roman" w:cs="Times New Roman"/>
      <w:color w:val="000000"/>
      <w:sz w:val="24"/>
      <w:szCs w:val="24"/>
      <w:lang w:eastAsia="es-ES"/>
    </w:rPr>
  </w:style>
  <w:style w:type="paragraph" w:customStyle="1" w:styleId="notapie21">
    <w:name w:val="nota_pie_21"/>
    <w:basedOn w:val="Normal"/>
    <w:rsid w:val="00FD3F61"/>
    <w:pPr>
      <w:spacing w:after="0" w:line="240" w:lineRule="auto"/>
      <w:ind w:left="480"/>
      <w:jc w:val="both"/>
    </w:pPr>
    <w:rPr>
      <w:rFonts w:ascii="Times New Roman" w:eastAsia="Times New Roman" w:hAnsi="Times New Roman" w:cs="Times New Roman"/>
      <w:i/>
      <w:iCs/>
      <w:color w:val="000000"/>
      <w:sz w:val="24"/>
      <w:szCs w:val="24"/>
      <w:lang w:eastAsia="es-ES"/>
    </w:rPr>
  </w:style>
  <w:style w:type="paragraph" w:customStyle="1" w:styleId="capitulonum1">
    <w:name w:val="capitulo_num1"/>
    <w:basedOn w:val="Normal"/>
    <w:rsid w:val="00637C91"/>
    <w:pPr>
      <w:spacing w:before="480" w:after="0" w:line="240" w:lineRule="auto"/>
      <w:ind w:left="960" w:right="960"/>
      <w:jc w:val="center"/>
    </w:pPr>
    <w:rPr>
      <w:rFonts w:ascii="Times New Roman" w:eastAsia="Times New Roman" w:hAnsi="Times New Roman" w:cs="Times New Roman"/>
      <w:sz w:val="24"/>
      <w:szCs w:val="24"/>
      <w:lang w:eastAsia="es-ES"/>
    </w:rPr>
  </w:style>
  <w:style w:type="paragraph" w:customStyle="1" w:styleId="capitulotit1">
    <w:name w:val="capitulo_tit1"/>
    <w:basedOn w:val="Normal"/>
    <w:rsid w:val="00637C91"/>
    <w:pPr>
      <w:spacing w:before="180" w:after="180" w:line="240" w:lineRule="auto"/>
      <w:ind w:left="960" w:right="960"/>
      <w:jc w:val="center"/>
    </w:pPr>
    <w:rPr>
      <w:rFonts w:ascii="Times New Roman" w:eastAsia="Times New Roman" w:hAnsi="Times New Roman" w:cs="Times New Roman"/>
      <w:b/>
      <w:bCs/>
      <w:sz w:val="24"/>
      <w:szCs w:val="24"/>
      <w:lang w:eastAsia="es-ES"/>
    </w:rPr>
  </w:style>
  <w:style w:type="paragraph" w:customStyle="1" w:styleId="titulonum1">
    <w:name w:val="titulo_num1"/>
    <w:basedOn w:val="Normal"/>
    <w:rsid w:val="00B6181B"/>
    <w:pPr>
      <w:spacing w:before="600" w:after="0" w:line="240" w:lineRule="auto"/>
      <w:ind w:left="960" w:right="960"/>
      <w:jc w:val="center"/>
    </w:pPr>
    <w:rPr>
      <w:rFonts w:ascii="Times New Roman" w:eastAsia="Times New Roman" w:hAnsi="Times New Roman" w:cs="Times New Roman"/>
      <w:sz w:val="24"/>
      <w:szCs w:val="24"/>
      <w:lang w:eastAsia="es-ES"/>
    </w:rPr>
  </w:style>
  <w:style w:type="paragraph" w:customStyle="1" w:styleId="titulotit1">
    <w:name w:val="titulo_tit1"/>
    <w:basedOn w:val="Normal"/>
    <w:rsid w:val="00B6181B"/>
    <w:pPr>
      <w:spacing w:before="180" w:after="180" w:line="240" w:lineRule="auto"/>
      <w:ind w:left="960" w:right="960"/>
      <w:jc w:val="center"/>
    </w:pPr>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B618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181B"/>
  </w:style>
  <w:style w:type="paragraph" w:styleId="Piedepgina">
    <w:name w:val="footer"/>
    <w:basedOn w:val="Normal"/>
    <w:link w:val="PiedepginaCar"/>
    <w:uiPriority w:val="99"/>
    <w:unhideWhenUsed/>
    <w:rsid w:val="00B618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D3F61"/>
    <w:rPr>
      <w:b/>
      <w:bCs/>
    </w:rPr>
  </w:style>
  <w:style w:type="paragraph" w:customStyle="1" w:styleId="seccion1">
    <w:name w:val="seccion1"/>
    <w:basedOn w:val="Normal"/>
    <w:rsid w:val="00FD3F61"/>
    <w:pPr>
      <w:spacing w:before="360" w:after="180" w:line="240" w:lineRule="auto"/>
      <w:ind w:left="960" w:right="960"/>
      <w:jc w:val="center"/>
    </w:pPr>
    <w:rPr>
      <w:rFonts w:ascii="Times New Roman" w:eastAsia="Times New Roman" w:hAnsi="Times New Roman" w:cs="Times New Roman"/>
      <w:b/>
      <w:bCs/>
      <w:i/>
      <w:iCs/>
      <w:sz w:val="24"/>
      <w:szCs w:val="24"/>
      <w:lang w:eastAsia="es-ES"/>
    </w:rPr>
  </w:style>
  <w:style w:type="paragraph" w:customStyle="1" w:styleId="subseccion1">
    <w:name w:val="subseccion1"/>
    <w:basedOn w:val="Normal"/>
    <w:rsid w:val="00FD3F61"/>
    <w:pPr>
      <w:spacing w:before="360" w:after="180" w:line="240" w:lineRule="auto"/>
      <w:ind w:left="960" w:right="960"/>
      <w:jc w:val="center"/>
    </w:pPr>
    <w:rPr>
      <w:rFonts w:ascii="Times New Roman" w:eastAsia="Times New Roman" w:hAnsi="Times New Roman" w:cs="Times New Roman"/>
      <w:sz w:val="24"/>
      <w:szCs w:val="24"/>
      <w:lang w:eastAsia="es-ES"/>
    </w:rPr>
  </w:style>
  <w:style w:type="paragraph" w:customStyle="1" w:styleId="articulo1">
    <w:name w:val="articulo1"/>
    <w:basedOn w:val="Normal"/>
    <w:rsid w:val="00FD3F61"/>
    <w:pPr>
      <w:spacing w:before="360" w:after="180" w:line="240" w:lineRule="auto"/>
    </w:pPr>
    <w:rPr>
      <w:rFonts w:ascii="Times New Roman" w:eastAsia="Times New Roman" w:hAnsi="Times New Roman" w:cs="Times New Roman"/>
      <w:b/>
      <w:bCs/>
      <w:sz w:val="24"/>
      <w:szCs w:val="24"/>
      <w:lang w:eastAsia="es-ES"/>
    </w:rPr>
  </w:style>
  <w:style w:type="paragraph" w:customStyle="1" w:styleId="parrafo1">
    <w:name w:val="parrafo1"/>
    <w:basedOn w:val="Normal"/>
    <w:rsid w:val="00FD3F61"/>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rsid w:val="00FD3F61"/>
    <w:pPr>
      <w:spacing w:before="360" w:after="180" w:line="240" w:lineRule="auto"/>
      <w:ind w:firstLine="360"/>
      <w:jc w:val="both"/>
    </w:pPr>
    <w:rPr>
      <w:rFonts w:ascii="Times New Roman" w:eastAsia="Times New Roman" w:hAnsi="Times New Roman" w:cs="Times New Roman"/>
      <w:sz w:val="24"/>
      <w:szCs w:val="24"/>
      <w:lang w:eastAsia="es-ES"/>
    </w:rPr>
  </w:style>
  <w:style w:type="paragraph" w:customStyle="1" w:styleId="cabezatabla1">
    <w:name w:val="cabeza_tabla1"/>
    <w:basedOn w:val="Normal"/>
    <w:rsid w:val="00FD3F61"/>
    <w:pPr>
      <w:spacing w:after="0" w:line="240" w:lineRule="auto"/>
      <w:jc w:val="center"/>
    </w:pPr>
    <w:rPr>
      <w:rFonts w:ascii="Times New Roman" w:eastAsia="Times New Roman" w:hAnsi="Times New Roman" w:cs="Times New Roman"/>
      <w:b/>
      <w:bCs/>
      <w:sz w:val="24"/>
      <w:szCs w:val="24"/>
      <w:lang w:eastAsia="es-ES"/>
    </w:rPr>
  </w:style>
  <w:style w:type="paragraph" w:customStyle="1" w:styleId="cuerpotablaizq1">
    <w:name w:val="cuerpo_tabla_izq1"/>
    <w:basedOn w:val="Normal"/>
    <w:rsid w:val="00FD3F61"/>
    <w:pPr>
      <w:spacing w:after="0" w:line="240" w:lineRule="auto"/>
    </w:pPr>
    <w:rPr>
      <w:rFonts w:ascii="Times New Roman" w:eastAsia="Times New Roman" w:hAnsi="Times New Roman" w:cs="Times New Roman"/>
      <w:lang w:eastAsia="es-ES"/>
    </w:rPr>
  </w:style>
  <w:style w:type="paragraph" w:customStyle="1" w:styleId="cuerpotablacentro1">
    <w:name w:val="cuerpo_tabla_centro1"/>
    <w:basedOn w:val="Normal"/>
    <w:rsid w:val="00FD3F61"/>
    <w:pPr>
      <w:spacing w:after="0" w:line="240" w:lineRule="auto"/>
      <w:jc w:val="center"/>
    </w:pPr>
    <w:rPr>
      <w:rFonts w:ascii="Times New Roman" w:eastAsia="Times New Roman" w:hAnsi="Times New Roman" w:cs="Times New Roman"/>
      <w:lang w:eastAsia="es-ES"/>
    </w:rPr>
  </w:style>
  <w:style w:type="paragraph" w:styleId="z-Principiodelformulario">
    <w:name w:val="HTML Top of Form"/>
    <w:basedOn w:val="Normal"/>
    <w:next w:val="Normal"/>
    <w:link w:val="z-PrincipiodelformularioCar"/>
    <w:hidden/>
    <w:uiPriority w:val="99"/>
    <w:semiHidden/>
    <w:unhideWhenUsed/>
    <w:rsid w:val="00FD3F6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D3F61"/>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D3F6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D3F61"/>
    <w:rPr>
      <w:rFonts w:ascii="Arial" w:eastAsia="Times New Roman" w:hAnsi="Arial" w:cs="Arial"/>
      <w:vanish/>
      <w:sz w:val="16"/>
      <w:szCs w:val="16"/>
      <w:lang w:eastAsia="es-ES"/>
    </w:rPr>
  </w:style>
  <w:style w:type="character" w:styleId="Hipervnculo">
    <w:name w:val="Hyperlink"/>
    <w:basedOn w:val="Fuentedeprrafopredeter"/>
    <w:uiPriority w:val="99"/>
    <w:semiHidden/>
    <w:unhideWhenUsed/>
    <w:rsid w:val="00FD3F61"/>
    <w:rPr>
      <w:color w:val="0000FF"/>
      <w:sz w:val="24"/>
      <w:szCs w:val="24"/>
      <w:u w:val="single"/>
    </w:rPr>
  </w:style>
  <w:style w:type="paragraph" w:customStyle="1" w:styleId="notapie1">
    <w:name w:val="nota_pie1"/>
    <w:basedOn w:val="Normal"/>
    <w:rsid w:val="00FD3F61"/>
    <w:pPr>
      <w:spacing w:before="120" w:after="0" w:line="240" w:lineRule="auto"/>
      <w:ind w:left="240"/>
      <w:jc w:val="both"/>
    </w:pPr>
    <w:rPr>
      <w:rFonts w:ascii="Times New Roman" w:eastAsia="Times New Roman" w:hAnsi="Times New Roman" w:cs="Times New Roman"/>
      <w:color w:val="000000"/>
      <w:sz w:val="24"/>
      <w:szCs w:val="24"/>
      <w:lang w:eastAsia="es-ES"/>
    </w:rPr>
  </w:style>
  <w:style w:type="paragraph" w:customStyle="1" w:styleId="notapie21">
    <w:name w:val="nota_pie_21"/>
    <w:basedOn w:val="Normal"/>
    <w:rsid w:val="00FD3F61"/>
    <w:pPr>
      <w:spacing w:after="0" w:line="240" w:lineRule="auto"/>
      <w:ind w:left="480"/>
      <w:jc w:val="both"/>
    </w:pPr>
    <w:rPr>
      <w:rFonts w:ascii="Times New Roman" w:eastAsia="Times New Roman" w:hAnsi="Times New Roman" w:cs="Times New Roman"/>
      <w:i/>
      <w:iCs/>
      <w:color w:val="000000"/>
      <w:sz w:val="24"/>
      <w:szCs w:val="24"/>
      <w:lang w:eastAsia="es-ES"/>
    </w:rPr>
  </w:style>
  <w:style w:type="paragraph" w:customStyle="1" w:styleId="capitulonum1">
    <w:name w:val="capitulo_num1"/>
    <w:basedOn w:val="Normal"/>
    <w:rsid w:val="00637C91"/>
    <w:pPr>
      <w:spacing w:before="480" w:after="0" w:line="240" w:lineRule="auto"/>
      <w:ind w:left="960" w:right="960"/>
      <w:jc w:val="center"/>
    </w:pPr>
    <w:rPr>
      <w:rFonts w:ascii="Times New Roman" w:eastAsia="Times New Roman" w:hAnsi="Times New Roman" w:cs="Times New Roman"/>
      <w:sz w:val="24"/>
      <w:szCs w:val="24"/>
      <w:lang w:eastAsia="es-ES"/>
    </w:rPr>
  </w:style>
  <w:style w:type="paragraph" w:customStyle="1" w:styleId="capitulotit1">
    <w:name w:val="capitulo_tit1"/>
    <w:basedOn w:val="Normal"/>
    <w:rsid w:val="00637C91"/>
    <w:pPr>
      <w:spacing w:before="180" w:after="180" w:line="240" w:lineRule="auto"/>
      <w:ind w:left="960" w:right="960"/>
      <w:jc w:val="center"/>
    </w:pPr>
    <w:rPr>
      <w:rFonts w:ascii="Times New Roman" w:eastAsia="Times New Roman" w:hAnsi="Times New Roman" w:cs="Times New Roman"/>
      <w:b/>
      <w:bCs/>
      <w:sz w:val="24"/>
      <w:szCs w:val="24"/>
      <w:lang w:eastAsia="es-ES"/>
    </w:rPr>
  </w:style>
  <w:style w:type="paragraph" w:customStyle="1" w:styleId="titulonum1">
    <w:name w:val="titulo_num1"/>
    <w:basedOn w:val="Normal"/>
    <w:rsid w:val="00B6181B"/>
    <w:pPr>
      <w:spacing w:before="600" w:after="0" w:line="240" w:lineRule="auto"/>
      <w:ind w:left="960" w:right="960"/>
      <w:jc w:val="center"/>
    </w:pPr>
    <w:rPr>
      <w:rFonts w:ascii="Times New Roman" w:eastAsia="Times New Roman" w:hAnsi="Times New Roman" w:cs="Times New Roman"/>
      <w:sz w:val="24"/>
      <w:szCs w:val="24"/>
      <w:lang w:eastAsia="es-ES"/>
    </w:rPr>
  </w:style>
  <w:style w:type="paragraph" w:customStyle="1" w:styleId="titulotit1">
    <w:name w:val="titulo_tit1"/>
    <w:basedOn w:val="Normal"/>
    <w:rsid w:val="00B6181B"/>
    <w:pPr>
      <w:spacing w:before="180" w:after="180" w:line="240" w:lineRule="auto"/>
      <w:ind w:left="960" w:right="960"/>
      <w:jc w:val="center"/>
    </w:pPr>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B618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181B"/>
  </w:style>
  <w:style w:type="paragraph" w:styleId="Piedepgina">
    <w:name w:val="footer"/>
    <w:basedOn w:val="Normal"/>
    <w:link w:val="PiedepginaCar"/>
    <w:uiPriority w:val="99"/>
    <w:unhideWhenUsed/>
    <w:rsid w:val="00B618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1800">
      <w:bodyDiv w:val="1"/>
      <w:marLeft w:val="0"/>
      <w:marRight w:val="0"/>
      <w:marTop w:val="0"/>
      <w:marBottom w:val="0"/>
      <w:divBdr>
        <w:top w:val="none" w:sz="0" w:space="0" w:color="auto"/>
        <w:left w:val="none" w:sz="0" w:space="0" w:color="auto"/>
        <w:bottom w:val="none" w:sz="0" w:space="0" w:color="auto"/>
        <w:right w:val="none" w:sz="0" w:space="0" w:color="auto"/>
      </w:divBdr>
      <w:divsChild>
        <w:div w:id="1748266352">
          <w:marLeft w:val="0"/>
          <w:marRight w:val="0"/>
          <w:marTop w:val="720"/>
          <w:marBottom w:val="720"/>
          <w:divBdr>
            <w:top w:val="none" w:sz="0" w:space="0" w:color="auto"/>
            <w:left w:val="none" w:sz="0" w:space="0" w:color="auto"/>
            <w:bottom w:val="none" w:sz="0" w:space="0" w:color="auto"/>
            <w:right w:val="none" w:sz="0" w:space="0" w:color="auto"/>
          </w:divBdr>
          <w:divsChild>
            <w:div w:id="1305163379">
              <w:marLeft w:val="0"/>
              <w:marRight w:val="0"/>
              <w:marTop w:val="0"/>
              <w:marBottom w:val="0"/>
              <w:divBdr>
                <w:top w:val="none" w:sz="0" w:space="0" w:color="auto"/>
                <w:left w:val="none" w:sz="0" w:space="0" w:color="auto"/>
                <w:bottom w:val="none" w:sz="0" w:space="0" w:color="auto"/>
                <w:right w:val="none" w:sz="0" w:space="0" w:color="auto"/>
              </w:divBdr>
              <w:divsChild>
                <w:div w:id="37357998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43855597">
      <w:bodyDiv w:val="1"/>
      <w:marLeft w:val="0"/>
      <w:marRight w:val="0"/>
      <w:marTop w:val="0"/>
      <w:marBottom w:val="0"/>
      <w:divBdr>
        <w:top w:val="none" w:sz="0" w:space="0" w:color="auto"/>
        <w:left w:val="none" w:sz="0" w:space="0" w:color="auto"/>
        <w:bottom w:val="none" w:sz="0" w:space="0" w:color="auto"/>
        <w:right w:val="none" w:sz="0" w:space="0" w:color="auto"/>
      </w:divBdr>
      <w:divsChild>
        <w:div w:id="985815306">
          <w:marLeft w:val="0"/>
          <w:marRight w:val="0"/>
          <w:marTop w:val="720"/>
          <w:marBottom w:val="720"/>
          <w:divBdr>
            <w:top w:val="none" w:sz="0" w:space="0" w:color="auto"/>
            <w:left w:val="none" w:sz="0" w:space="0" w:color="auto"/>
            <w:bottom w:val="none" w:sz="0" w:space="0" w:color="auto"/>
            <w:right w:val="none" w:sz="0" w:space="0" w:color="auto"/>
          </w:divBdr>
          <w:divsChild>
            <w:div w:id="1418942091">
              <w:marLeft w:val="0"/>
              <w:marRight w:val="0"/>
              <w:marTop w:val="0"/>
              <w:marBottom w:val="0"/>
              <w:divBdr>
                <w:top w:val="none" w:sz="0" w:space="0" w:color="auto"/>
                <w:left w:val="none" w:sz="0" w:space="0" w:color="auto"/>
                <w:bottom w:val="none" w:sz="0" w:space="0" w:color="auto"/>
                <w:right w:val="none" w:sz="0" w:space="0" w:color="auto"/>
              </w:divBdr>
              <w:divsChild>
                <w:div w:id="421873214">
                  <w:marLeft w:val="0"/>
                  <w:marRight w:val="0"/>
                  <w:marTop w:val="0"/>
                  <w:marBottom w:val="0"/>
                  <w:divBdr>
                    <w:top w:val="single" w:sz="6" w:space="12" w:color="CCCCCC"/>
                    <w:left w:val="none" w:sz="0" w:space="0" w:color="auto"/>
                    <w:bottom w:val="none" w:sz="0" w:space="0" w:color="auto"/>
                    <w:right w:val="none" w:sz="0" w:space="0" w:color="auto"/>
                  </w:divBdr>
                  <w:divsChild>
                    <w:div w:id="399718349">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1051268695">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648939908">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504711300">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sChild>
                </w:div>
              </w:divsChild>
            </w:div>
          </w:divsChild>
        </w:div>
      </w:divsChild>
    </w:div>
    <w:div w:id="536433982">
      <w:bodyDiv w:val="1"/>
      <w:marLeft w:val="0"/>
      <w:marRight w:val="0"/>
      <w:marTop w:val="0"/>
      <w:marBottom w:val="0"/>
      <w:divBdr>
        <w:top w:val="none" w:sz="0" w:space="0" w:color="auto"/>
        <w:left w:val="none" w:sz="0" w:space="0" w:color="auto"/>
        <w:bottom w:val="none" w:sz="0" w:space="0" w:color="auto"/>
        <w:right w:val="none" w:sz="0" w:space="0" w:color="auto"/>
      </w:divBdr>
      <w:divsChild>
        <w:div w:id="1266110337">
          <w:marLeft w:val="0"/>
          <w:marRight w:val="0"/>
          <w:marTop w:val="720"/>
          <w:marBottom w:val="720"/>
          <w:divBdr>
            <w:top w:val="none" w:sz="0" w:space="0" w:color="auto"/>
            <w:left w:val="none" w:sz="0" w:space="0" w:color="auto"/>
            <w:bottom w:val="none" w:sz="0" w:space="0" w:color="auto"/>
            <w:right w:val="none" w:sz="0" w:space="0" w:color="auto"/>
          </w:divBdr>
          <w:divsChild>
            <w:div w:id="316886307">
              <w:marLeft w:val="0"/>
              <w:marRight w:val="0"/>
              <w:marTop w:val="0"/>
              <w:marBottom w:val="0"/>
              <w:divBdr>
                <w:top w:val="none" w:sz="0" w:space="0" w:color="auto"/>
                <w:left w:val="none" w:sz="0" w:space="0" w:color="auto"/>
                <w:bottom w:val="none" w:sz="0" w:space="0" w:color="auto"/>
                <w:right w:val="none" w:sz="0" w:space="0" w:color="auto"/>
              </w:divBdr>
              <w:divsChild>
                <w:div w:id="691760343">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581062997">
      <w:bodyDiv w:val="1"/>
      <w:marLeft w:val="0"/>
      <w:marRight w:val="0"/>
      <w:marTop w:val="0"/>
      <w:marBottom w:val="0"/>
      <w:divBdr>
        <w:top w:val="none" w:sz="0" w:space="0" w:color="auto"/>
        <w:left w:val="none" w:sz="0" w:space="0" w:color="auto"/>
        <w:bottom w:val="none" w:sz="0" w:space="0" w:color="auto"/>
        <w:right w:val="none" w:sz="0" w:space="0" w:color="auto"/>
      </w:divBdr>
      <w:divsChild>
        <w:div w:id="964507976">
          <w:marLeft w:val="0"/>
          <w:marRight w:val="0"/>
          <w:marTop w:val="720"/>
          <w:marBottom w:val="720"/>
          <w:divBdr>
            <w:top w:val="none" w:sz="0" w:space="0" w:color="auto"/>
            <w:left w:val="none" w:sz="0" w:space="0" w:color="auto"/>
            <w:bottom w:val="none" w:sz="0" w:space="0" w:color="auto"/>
            <w:right w:val="none" w:sz="0" w:space="0" w:color="auto"/>
          </w:divBdr>
          <w:divsChild>
            <w:div w:id="321591886">
              <w:marLeft w:val="0"/>
              <w:marRight w:val="0"/>
              <w:marTop w:val="0"/>
              <w:marBottom w:val="0"/>
              <w:divBdr>
                <w:top w:val="none" w:sz="0" w:space="0" w:color="auto"/>
                <w:left w:val="none" w:sz="0" w:space="0" w:color="auto"/>
                <w:bottom w:val="none" w:sz="0" w:space="0" w:color="auto"/>
                <w:right w:val="none" w:sz="0" w:space="0" w:color="auto"/>
              </w:divBdr>
              <w:divsChild>
                <w:div w:id="75918056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617294778">
      <w:bodyDiv w:val="1"/>
      <w:marLeft w:val="0"/>
      <w:marRight w:val="0"/>
      <w:marTop w:val="0"/>
      <w:marBottom w:val="0"/>
      <w:divBdr>
        <w:top w:val="none" w:sz="0" w:space="0" w:color="auto"/>
        <w:left w:val="none" w:sz="0" w:space="0" w:color="auto"/>
        <w:bottom w:val="none" w:sz="0" w:space="0" w:color="auto"/>
        <w:right w:val="none" w:sz="0" w:space="0" w:color="auto"/>
      </w:divBdr>
      <w:divsChild>
        <w:div w:id="1648196724">
          <w:marLeft w:val="0"/>
          <w:marRight w:val="0"/>
          <w:marTop w:val="720"/>
          <w:marBottom w:val="720"/>
          <w:divBdr>
            <w:top w:val="none" w:sz="0" w:space="0" w:color="auto"/>
            <w:left w:val="none" w:sz="0" w:space="0" w:color="auto"/>
            <w:bottom w:val="none" w:sz="0" w:space="0" w:color="auto"/>
            <w:right w:val="none" w:sz="0" w:space="0" w:color="auto"/>
          </w:divBdr>
          <w:divsChild>
            <w:div w:id="496266086">
              <w:marLeft w:val="0"/>
              <w:marRight w:val="0"/>
              <w:marTop w:val="0"/>
              <w:marBottom w:val="0"/>
              <w:divBdr>
                <w:top w:val="none" w:sz="0" w:space="0" w:color="auto"/>
                <w:left w:val="none" w:sz="0" w:space="0" w:color="auto"/>
                <w:bottom w:val="none" w:sz="0" w:space="0" w:color="auto"/>
                <w:right w:val="none" w:sz="0" w:space="0" w:color="auto"/>
              </w:divBdr>
              <w:divsChild>
                <w:div w:id="22842551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706761290">
      <w:bodyDiv w:val="1"/>
      <w:marLeft w:val="0"/>
      <w:marRight w:val="0"/>
      <w:marTop w:val="0"/>
      <w:marBottom w:val="0"/>
      <w:divBdr>
        <w:top w:val="none" w:sz="0" w:space="0" w:color="auto"/>
        <w:left w:val="none" w:sz="0" w:space="0" w:color="auto"/>
        <w:bottom w:val="none" w:sz="0" w:space="0" w:color="auto"/>
        <w:right w:val="none" w:sz="0" w:space="0" w:color="auto"/>
      </w:divBdr>
      <w:divsChild>
        <w:div w:id="1302079562">
          <w:marLeft w:val="0"/>
          <w:marRight w:val="0"/>
          <w:marTop w:val="720"/>
          <w:marBottom w:val="720"/>
          <w:divBdr>
            <w:top w:val="none" w:sz="0" w:space="0" w:color="auto"/>
            <w:left w:val="none" w:sz="0" w:space="0" w:color="auto"/>
            <w:bottom w:val="none" w:sz="0" w:space="0" w:color="auto"/>
            <w:right w:val="none" w:sz="0" w:space="0" w:color="auto"/>
          </w:divBdr>
          <w:divsChild>
            <w:div w:id="360400239">
              <w:marLeft w:val="0"/>
              <w:marRight w:val="0"/>
              <w:marTop w:val="0"/>
              <w:marBottom w:val="0"/>
              <w:divBdr>
                <w:top w:val="none" w:sz="0" w:space="0" w:color="auto"/>
                <w:left w:val="none" w:sz="0" w:space="0" w:color="auto"/>
                <w:bottom w:val="none" w:sz="0" w:space="0" w:color="auto"/>
                <w:right w:val="none" w:sz="0" w:space="0" w:color="auto"/>
              </w:divBdr>
              <w:divsChild>
                <w:div w:id="207462258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797459337">
      <w:bodyDiv w:val="1"/>
      <w:marLeft w:val="0"/>
      <w:marRight w:val="0"/>
      <w:marTop w:val="0"/>
      <w:marBottom w:val="0"/>
      <w:divBdr>
        <w:top w:val="none" w:sz="0" w:space="0" w:color="auto"/>
        <w:left w:val="none" w:sz="0" w:space="0" w:color="auto"/>
        <w:bottom w:val="none" w:sz="0" w:space="0" w:color="auto"/>
        <w:right w:val="none" w:sz="0" w:space="0" w:color="auto"/>
      </w:divBdr>
      <w:divsChild>
        <w:div w:id="1920405967">
          <w:marLeft w:val="0"/>
          <w:marRight w:val="0"/>
          <w:marTop w:val="720"/>
          <w:marBottom w:val="720"/>
          <w:divBdr>
            <w:top w:val="none" w:sz="0" w:space="0" w:color="auto"/>
            <w:left w:val="none" w:sz="0" w:space="0" w:color="auto"/>
            <w:bottom w:val="none" w:sz="0" w:space="0" w:color="auto"/>
            <w:right w:val="none" w:sz="0" w:space="0" w:color="auto"/>
          </w:divBdr>
          <w:divsChild>
            <w:div w:id="2001731613">
              <w:marLeft w:val="0"/>
              <w:marRight w:val="0"/>
              <w:marTop w:val="0"/>
              <w:marBottom w:val="0"/>
              <w:divBdr>
                <w:top w:val="none" w:sz="0" w:space="0" w:color="auto"/>
                <w:left w:val="none" w:sz="0" w:space="0" w:color="auto"/>
                <w:bottom w:val="none" w:sz="0" w:space="0" w:color="auto"/>
                <w:right w:val="none" w:sz="0" w:space="0" w:color="auto"/>
              </w:divBdr>
              <w:divsChild>
                <w:div w:id="52587453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32739556">
      <w:bodyDiv w:val="1"/>
      <w:marLeft w:val="0"/>
      <w:marRight w:val="0"/>
      <w:marTop w:val="0"/>
      <w:marBottom w:val="0"/>
      <w:divBdr>
        <w:top w:val="none" w:sz="0" w:space="0" w:color="auto"/>
        <w:left w:val="none" w:sz="0" w:space="0" w:color="auto"/>
        <w:bottom w:val="none" w:sz="0" w:space="0" w:color="auto"/>
        <w:right w:val="none" w:sz="0" w:space="0" w:color="auto"/>
      </w:divBdr>
      <w:divsChild>
        <w:div w:id="837037634">
          <w:marLeft w:val="0"/>
          <w:marRight w:val="0"/>
          <w:marTop w:val="720"/>
          <w:marBottom w:val="720"/>
          <w:divBdr>
            <w:top w:val="none" w:sz="0" w:space="0" w:color="auto"/>
            <w:left w:val="none" w:sz="0" w:space="0" w:color="auto"/>
            <w:bottom w:val="none" w:sz="0" w:space="0" w:color="auto"/>
            <w:right w:val="none" w:sz="0" w:space="0" w:color="auto"/>
          </w:divBdr>
          <w:divsChild>
            <w:div w:id="1336571940">
              <w:marLeft w:val="0"/>
              <w:marRight w:val="0"/>
              <w:marTop w:val="0"/>
              <w:marBottom w:val="0"/>
              <w:divBdr>
                <w:top w:val="none" w:sz="0" w:space="0" w:color="auto"/>
                <w:left w:val="none" w:sz="0" w:space="0" w:color="auto"/>
                <w:bottom w:val="none" w:sz="0" w:space="0" w:color="auto"/>
                <w:right w:val="none" w:sz="0" w:space="0" w:color="auto"/>
              </w:divBdr>
              <w:divsChild>
                <w:div w:id="618687424">
                  <w:marLeft w:val="0"/>
                  <w:marRight w:val="0"/>
                  <w:marTop w:val="0"/>
                  <w:marBottom w:val="0"/>
                  <w:divBdr>
                    <w:top w:val="single" w:sz="6" w:space="12" w:color="CCCCCC"/>
                    <w:left w:val="none" w:sz="0" w:space="0" w:color="auto"/>
                    <w:bottom w:val="none" w:sz="0" w:space="0" w:color="auto"/>
                    <w:right w:val="none" w:sz="0" w:space="0" w:color="auto"/>
                  </w:divBdr>
                  <w:divsChild>
                    <w:div w:id="547491161">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423113578">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70472998">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1022898665">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1073889756">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548105383">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1666132533">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1001277029">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 w:id="449396741">
                      <w:blockQuote w:val="1"/>
                      <w:marLeft w:val="480"/>
                      <w:marRight w:val="480"/>
                      <w:marTop w:val="360"/>
                      <w:marBottom w:val="360"/>
                      <w:divBdr>
                        <w:top w:val="single" w:sz="6" w:space="12" w:color="B00000"/>
                        <w:left w:val="single" w:sz="6" w:space="18" w:color="B00000"/>
                        <w:bottom w:val="single" w:sz="6" w:space="18" w:color="B00000"/>
                        <w:right w:val="single" w:sz="6" w:space="18" w:color="B00000"/>
                      </w:divBdr>
                    </w:div>
                  </w:divsChild>
                </w:div>
              </w:divsChild>
            </w:div>
          </w:divsChild>
        </w:div>
      </w:divsChild>
    </w:div>
    <w:div w:id="1171869662">
      <w:bodyDiv w:val="1"/>
      <w:marLeft w:val="0"/>
      <w:marRight w:val="0"/>
      <w:marTop w:val="0"/>
      <w:marBottom w:val="0"/>
      <w:divBdr>
        <w:top w:val="none" w:sz="0" w:space="0" w:color="auto"/>
        <w:left w:val="none" w:sz="0" w:space="0" w:color="auto"/>
        <w:bottom w:val="none" w:sz="0" w:space="0" w:color="auto"/>
        <w:right w:val="none" w:sz="0" w:space="0" w:color="auto"/>
      </w:divBdr>
      <w:divsChild>
        <w:div w:id="176774306">
          <w:marLeft w:val="0"/>
          <w:marRight w:val="0"/>
          <w:marTop w:val="720"/>
          <w:marBottom w:val="720"/>
          <w:divBdr>
            <w:top w:val="none" w:sz="0" w:space="0" w:color="auto"/>
            <w:left w:val="none" w:sz="0" w:space="0" w:color="auto"/>
            <w:bottom w:val="none" w:sz="0" w:space="0" w:color="auto"/>
            <w:right w:val="none" w:sz="0" w:space="0" w:color="auto"/>
          </w:divBdr>
          <w:divsChild>
            <w:div w:id="454299099">
              <w:marLeft w:val="0"/>
              <w:marRight w:val="0"/>
              <w:marTop w:val="0"/>
              <w:marBottom w:val="0"/>
              <w:divBdr>
                <w:top w:val="none" w:sz="0" w:space="0" w:color="auto"/>
                <w:left w:val="none" w:sz="0" w:space="0" w:color="auto"/>
                <w:bottom w:val="none" w:sz="0" w:space="0" w:color="auto"/>
                <w:right w:val="none" w:sz="0" w:space="0" w:color="auto"/>
              </w:divBdr>
              <w:divsChild>
                <w:div w:id="1965457004">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307473883">
      <w:bodyDiv w:val="1"/>
      <w:marLeft w:val="0"/>
      <w:marRight w:val="0"/>
      <w:marTop w:val="0"/>
      <w:marBottom w:val="0"/>
      <w:divBdr>
        <w:top w:val="none" w:sz="0" w:space="0" w:color="auto"/>
        <w:left w:val="none" w:sz="0" w:space="0" w:color="auto"/>
        <w:bottom w:val="none" w:sz="0" w:space="0" w:color="auto"/>
        <w:right w:val="none" w:sz="0" w:space="0" w:color="auto"/>
      </w:divBdr>
      <w:divsChild>
        <w:div w:id="1697348779">
          <w:marLeft w:val="0"/>
          <w:marRight w:val="0"/>
          <w:marTop w:val="720"/>
          <w:marBottom w:val="720"/>
          <w:divBdr>
            <w:top w:val="none" w:sz="0" w:space="0" w:color="auto"/>
            <w:left w:val="none" w:sz="0" w:space="0" w:color="auto"/>
            <w:bottom w:val="none" w:sz="0" w:space="0" w:color="auto"/>
            <w:right w:val="none" w:sz="0" w:space="0" w:color="auto"/>
          </w:divBdr>
          <w:divsChild>
            <w:div w:id="26222970">
              <w:marLeft w:val="0"/>
              <w:marRight w:val="0"/>
              <w:marTop w:val="0"/>
              <w:marBottom w:val="0"/>
              <w:divBdr>
                <w:top w:val="none" w:sz="0" w:space="0" w:color="auto"/>
                <w:left w:val="none" w:sz="0" w:space="0" w:color="auto"/>
                <w:bottom w:val="none" w:sz="0" w:space="0" w:color="auto"/>
                <w:right w:val="none" w:sz="0" w:space="0" w:color="auto"/>
              </w:divBdr>
              <w:divsChild>
                <w:div w:id="156286498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32381107">
      <w:bodyDiv w:val="1"/>
      <w:marLeft w:val="0"/>
      <w:marRight w:val="0"/>
      <w:marTop w:val="0"/>
      <w:marBottom w:val="0"/>
      <w:divBdr>
        <w:top w:val="none" w:sz="0" w:space="0" w:color="auto"/>
        <w:left w:val="none" w:sz="0" w:space="0" w:color="auto"/>
        <w:bottom w:val="none" w:sz="0" w:space="0" w:color="auto"/>
        <w:right w:val="none" w:sz="0" w:space="0" w:color="auto"/>
      </w:divBdr>
      <w:divsChild>
        <w:div w:id="124933996">
          <w:marLeft w:val="0"/>
          <w:marRight w:val="0"/>
          <w:marTop w:val="720"/>
          <w:marBottom w:val="720"/>
          <w:divBdr>
            <w:top w:val="none" w:sz="0" w:space="0" w:color="auto"/>
            <w:left w:val="none" w:sz="0" w:space="0" w:color="auto"/>
            <w:bottom w:val="none" w:sz="0" w:space="0" w:color="auto"/>
            <w:right w:val="none" w:sz="0" w:space="0" w:color="auto"/>
          </w:divBdr>
          <w:divsChild>
            <w:div w:id="296881527">
              <w:marLeft w:val="0"/>
              <w:marRight w:val="0"/>
              <w:marTop w:val="0"/>
              <w:marBottom w:val="0"/>
              <w:divBdr>
                <w:top w:val="none" w:sz="0" w:space="0" w:color="auto"/>
                <w:left w:val="none" w:sz="0" w:space="0" w:color="auto"/>
                <w:bottom w:val="none" w:sz="0" w:space="0" w:color="auto"/>
                <w:right w:val="none" w:sz="0" w:space="0" w:color="auto"/>
              </w:divBdr>
              <w:divsChild>
                <w:div w:id="63336474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2066876566">
      <w:bodyDiv w:val="1"/>
      <w:marLeft w:val="0"/>
      <w:marRight w:val="0"/>
      <w:marTop w:val="0"/>
      <w:marBottom w:val="0"/>
      <w:divBdr>
        <w:top w:val="none" w:sz="0" w:space="0" w:color="auto"/>
        <w:left w:val="none" w:sz="0" w:space="0" w:color="auto"/>
        <w:bottom w:val="none" w:sz="0" w:space="0" w:color="auto"/>
        <w:right w:val="none" w:sz="0" w:space="0" w:color="auto"/>
      </w:divBdr>
      <w:divsChild>
        <w:div w:id="668559277">
          <w:marLeft w:val="0"/>
          <w:marRight w:val="0"/>
          <w:marTop w:val="720"/>
          <w:marBottom w:val="720"/>
          <w:divBdr>
            <w:top w:val="none" w:sz="0" w:space="0" w:color="auto"/>
            <w:left w:val="none" w:sz="0" w:space="0" w:color="auto"/>
            <w:bottom w:val="none" w:sz="0" w:space="0" w:color="auto"/>
            <w:right w:val="none" w:sz="0" w:space="0" w:color="auto"/>
          </w:divBdr>
          <w:divsChild>
            <w:div w:id="974917113">
              <w:marLeft w:val="0"/>
              <w:marRight w:val="0"/>
              <w:marTop w:val="0"/>
              <w:marBottom w:val="0"/>
              <w:divBdr>
                <w:top w:val="none" w:sz="0" w:space="0" w:color="auto"/>
                <w:left w:val="none" w:sz="0" w:space="0" w:color="auto"/>
                <w:bottom w:val="none" w:sz="0" w:space="0" w:color="auto"/>
                <w:right w:val="none" w:sz="0" w:space="0" w:color="auto"/>
              </w:divBdr>
              <w:divsChild>
                <w:div w:id="178029309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2137528539">
      <w:bodyDiv w:val="1"/>
      <w:marLeft w:val="0"/>
      <w:marRight w:val="0"/>
      <w:marTop w:val="0"/>
      <w:marBottom w:val="0"/>
      <w:divBdr>
        <w:top w:val="none" w:sz="0" w:space="0" w:color="auto"/>
        <w:left w:val="none" w:sz="0" w:space="0" w:color="auto"/>
        <w:bottom w:val="none" w:sz="0" w:space="0" w:color="auto"/>
        <w:right w:val="none" w:sz="0" w:space="0" w:color="auto"/>
      </w:divBdr>
      <w:divsChild>
        <w:div w:id="1024017062">
          <w:marLeft w:val="0"/>
          <w:marRight w:val="0"/>
          <w:marTop w:val="720"/>
          <w:marBottom w:val="720"/>
          <w:divBdr>
            <w:top w:val="none" w:sz="0" w:space="0" w:color="auto"/>
            <w:left w:val="none" w:sz="0" w:space="0" w:color="auto"/>
            <w:bottom w:val="none" w:sz="0" w:space="0" w:color="auto"/>
            <w:right w:val="none" w:sz="0" w:space="0" w:color="auto"/>
          </w:divBdr>
          <w:divsChild>
            <w:div w:id="1026517354">
              <w:marLeft w:val="0"/>
              <w:marRight w:val="0"/>
              <w:marTop w:val="0"/>
              <w:marBottom w:val="0"/>
              <w:divBdr>
                <w:top w:val="none" w:sz="0" w:space="0" w:color="auto"/>
                <w:left w:val="none" w:sz="0" w:space="0" w:color="auto"/>
                <w:bottom w:val="none" w:sz="0" w:space="0" w:color="auto"/>
                <w:right w:val="none" w:sz="0" w:space="0" w:color="auto"/>
              </w:divBdr>
              <w:divsChild>
                <w:div w:id="87492976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16</Pages>
  <Words>9498</Words>
  <Characters>51481</Characters>
  <Application>Microsoft Office Word</Application>
  <DocSecurity>0</DocSecurity>
  <Lines>953</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7</cp:revision>
  <dcterms:created xsi:type="dcterms:W3CDTF">2013-12-01T09:22:00Z</dcterms:created>
  <dcterms:modified xsi:type="dcterms:W3CDTF">2013-12-02T12:10:00Z</dcterms:modified>
</cp:coreProperties>
</file>